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DD6C" w14:textId="627F7472" w:rsidR="00947DCC" w:rsidRPr="00960237" w:rsidRDefault="00947DCC" w:rsidP="00960237">
      <w:pPr>
        <w:pStyle w:val="Title"/>
      </w:pPr>
      <w:r w:rsidRPr="00960237">
        <w:t>Crosswalk Comparison of FFY 2024 to FFY 2023 Part C SPP/APR Templates</w:t>
      </w:r>
    </w:p>
    <w:tbl>
      <w:tblPr>
        <w:tblStyle w:val="TableGrid"/>
        <w:tblW w:w="10975" w:type="dxa"/>
        <w:tblLayout w:type="fixed"/>
        <w:tblLook w:val="04A0" w:firstRow="1" w:lastRow="0" w:firstColumn="1" w:lastColumn="0" w:noHBand="0" w:noVBand="1"/>
      </w:tblPr>
      <w:tblGrid>
        <w:gridCol w:w="1435"/>
        <w:gridCol w:w="4050"/>
        <w:gridCol w:w="4320"/>
        <w:gridCol w:w="1170"/>
      </w:tblGrid>
      <w:tr w:rsidR="00947DCC" w:rsidRPr="00074CD9" w14:paraId="70F942EA" w14:textId="77777777" w:rsidTr="00074CD9">
        <w:trPr>
          <w:tblHeader/>
        </w:trPr>
        <w:tc>
          <w:tcPr>
            <w:tcW w:w="1435" w:type="dxa"/>
            <w:vAlign w:val="bottom"/>
          </w:tcPr>
          <w:p w14:paraId="7CD21A79" w14:textId="77777777" w:rsidR="00947DCC" w:rsidRPr="00074CD9" w:rsidRDefault="00947DCC" w:rsidP="00074CD9">
            <w:pPr>
              <w:jc w:val="center"/>
              <w:rPr>
                <w:rFonts w:ascii="Arial" w:hAnsi="Arial" w:cs="Arial"/>
                <w:b/>
                <w:bCs/>
                <w:sz w:val="20"/>
                <w:szCs w:val="20"/>
              </w:rPr>
            </w:pPr>
            <w:r w:rsidRPr="00074CD9">
              <w:rPr>
                <w:rFonts w:ascii="Arial" w:hAnsi="Arial" w:cs="Arial"/>
                <w:b/>
                <w:bCs/>
                <w:sz w:val="20"/>
                <w:szCs w:val="20"/>
              </w:rPr>
              <w:t>Indicator</w:t>
            </w:r>
          </w:p>
        </w:tc>
        <w:tc>
          <w:tcPr>
            <w:tcW w:w="4050" w:type="dxa"/>
            <w:vAlign w:val="bottom"/>
          </w:tcPr>
          <w:p w14:paraId="234E9A4E" w14:textId="26CBC2FD" w:rsidR="00947DCC" w:rsidRPr="00074CD9" w:rsidRDefault="00947DCC" w:rsidP="00074CD9">
            <w:pPr>
              <w:rPr>
                <w:rFonts w:ascii="Arial" w:hAnsi="Arial" w:cs="Arial"/>
                <w:b/>
                <w:bCs/>
                <w:sz w:val="20"/>
                <w:szCs w:val="20"/>
              </w:rPr>
            </w:pPr>
            <w:r w:rsidRPr="00074CD9">
              <w:rPr>
                <w:rFonts w:ascii="Arial" w:hAnsi="Arial" w:cs="Arial"/>
                <w:b/>
                <w:bCs/>
                <w:sz w:val="20"/>
                <w:szCs w:val="20"/>
              </w:rPr>
              <w:t>Change Status: FFY 2024 Compared to FFY 2023</w:t>
            </w:r>
          </w:p>
        </w:tc>
        <w:tc>
          <w:tcPr>
            <w:tcW w:w="4320" w:type="dxa"/>
            <w:vAlign w:val="bottom"/>
          </w:tcPr>
          <w:p w14:paraId="1982700A" w14:textId="77777777" w:rsidR="00947DCC" w:rsidRPr="00074CD9" w:rsidRDefault="00947DCC" w:rsidP="00074CD9">
            <w:pPr>
              <w:jc w:val="center"/>
              <w:rPr>
                <w:rFonts w:ascii="Arial" w:hAnsi="Arial" w:cs="Arial"/>
                <w:b/>
                <w:bCs/>
                <w:sz w:val="20"/>
                <w:szCs w:val="20"/>
              </w:rPr>
            </w:pPr>
            <w:r w:rsidRPr="00074CD9">
              <w:rPr>
                <w:rFonts w:ascii="Arial" w:hAnsi="Arial" w:cs="Arial"/>
                <w:b/>
                <w:bCs/>
                <w:sz w:val="20"/>
                <w:szCs w:val="20"/>
              </w:rPr>
              <w:t>New FFY 2024 Template Language</w:t>
            </w:r>
          </w:p>
        </w:tc>
        <w:tc>
          <w:tcPr>
            <w:tcW w:w="1170" w:type="dxa"/>
            <w:vAlign w:val="bottom"/>
          </w:tcPr>
          <w:p w14:paraId="3C10F0F9" w14:textId="22459130" w:rsidR="00947DCC" w:rsidRPr="00074CD9" w:rsidRDefault="00947DCC" w:rsidP="00074CD9">
            <w:pPr>
              <w:jc w:val="center"/>
              <w:rPr>
                <w:rFonts w:ascii="Arial" w:hAnsi="Arial" w:cs="Arial"/>
                <w:b/>
                <w:bCs/>
                <w:sz w:val="20"/>
                <w:szCs w:val="20"/>
              </w:rPr>
            </w:pPr>
            <w:r w:rsidRPr="00074CD9">
              <w:rPr>
                <w:rFonts w:ascii="Arial" w:hAnsi="Arial" w:cs="Arial"/>
                <w:b/>
                <w:bCs/>
                <w:sz w:val="20"/>
                <w:szCs w:val="20"/>
              </w:rPr>
              <w:t>Page Number</w:t>
            </w:r>
          </w:p>
        </w:tc>
      </w:tr>
      <w:tr w:rsidR="00947DCC" w:rsidRPr="00163CAC" w14:paraId="52FE1837" w14:textId="77777777" w:rsidTr="267FAAFC">
        <w:tc>
          <w:tcPr>
            <w:tcW w:w="1435" w:type="dxa"/>
          </w:tcPr>
          <w:p w14:paraId="25890FA2"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Introduction</w:t>
            </w:r>
          </w:p>
        </w:tc>
        <w:tc>
          <w:tcPr>
            <w:tcW w:w="4050" w:type="dxa"/>
          </w:tcPr>
          <w:p w14:paraId="513F5F90" w14:textId="1F293B93" w:rsidR="00947DCC" w:rsidRPr="00163CAC" w:rsidRDefault="00947DCC" w:rsidP="00A31A3F">
            <w:pPr>
              <w:rPr>
                <w:rFonts w:ascii="Arial" w:hAnsi="Arial" w:cs="Arial"/>
                <w:sz w:val="20"/>
                <w:szCs w:val="20"/>
              </w:rPr>
            </w:pPr>
            <w:r w:rsidRPr="00163CAC">
              <w:rPr>
                <w:rFonts w:ascii="Arial" w:hAnsi="Arial" w:cs="Arial"/>
                <w:sz w:val="20"/>
                <w:szCs w:val="20"/>
              </w:rPr>
              <w:t>No change</w:t>
            </w:r>
          </w:p>
        </w:tc>
        <w:tc>
          <w:tcPr>
            <w:tcW w:w="4320" w:type="dxa"/>
          </w:tcPr>
          <w:p w14:paraId="0741F367" w14:textId="77777777" w:rsidR="00947DCC" w:rsidRPr="00163CAC" w:rsidRDefault="00947DCC" w:rsidP="00A31A3F">
            <w:pPr>
              <w:rPr>
                <w:rFonts w:ascii="Arial" w:hAnsi="Arial" w:cs="Arial"/>
                <w:sz w:val="20"/>
                <w:szCs w:val="20"/>
              </w:rPr>
            </w:pPr>
          </w:p>
        </w:tc>
        <w:tc>
          <w:tcPr>
            <w:tcW w:w="1170" w:type="dxa"/>
          </w:tcPr>
          <w:p w14:paraId="082372F7" w14:textId="77777777" w:rsidR="00947DCC" w:rsidRPr="00163CAC" w:rsidRDefault="00947DCC" w:rsidP="00A31A3F">
            <w:pPr>
              <w:jc w:val="center"/>
              <w:rPr>
                <w:rFonts w:ascii="Arial" w:hAnsi="Arial" w:cs="Arial"/>
                <w:sz w:val="20"/>
                <w:szCs w:val="20"/>
              </w:rPr>
            </w:pPr>
          </w:p>
        </w:tc>
      </w:tr>
      <w:tr w:rsidR="00947DCC" w:rsidRPr="00163CAC" w14:paraId="5F29E9EC" w14:textId="77777777" w:rsidTr="267FAAFC">
        <w:tc>
          <w:tcPr>
            <w:tcW w:w="1435" w:type="dxa"/>
          </w:tcPr>
          <w:p w14:paraId="78F3CF71"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1</w:t>
            </w:r>
          </w:p>
        </w:tc>
        <w:tc>
          <w:tcPr>
            <w:tcW w:w="4050" w:type="dxa"/>
          </w:tcPr>
          <w:p w14:paraId="4DFEB161" w14:textId="0E5988DD" w:rsidR="00947DCC" w:rsidRPr="00163CAC" w:rsidRDefault="00947DCC" w:rsidP="00A31A3F">
            <w:pPr>
              <w:rPr>
                <w:rFonts w:ascii="Arial" w:hAnsi="Arial" w:cs="Arial"/>
                <w:bCs/>
                <w:color w:val="000000" w:themeColor="text1"/>
                <w:sz w:val="20"/>
                <w:szCs w:val="20"/>
              </w:rPr>
            </w:pPr>
            <w:r w:rsidRPr="00163CAC">
              <w:rPr>
                <w:rFonts w:ascii="Arial" w:hAnsi="Arial" w:cs="Arial"/>
                <w:bCs/>
                <w:color w:val="000000" w:themeColor="text1"/>
                <w:sz w:val="20"/>
                <w:szCs w:val="20"/>
              </w:rPr>
              <w:t xml:space="preserve">Added a new </w:t>
            </w:r>
            <w:proofErr w:type="spellStart"/>
            <w:r w:rsidRPr="00163CAC">
              <w:rPr>
                <w:rFonts w:ascii="Arial" w:hAnsi="Arial" w:cs="Arial"/>
                <w:bCs/>
                <w:color w:val="000000" w:themeColor="text1"/>
                <w:sz w:val="20"/>
                <w:szCs w:val="20"/>
              </w:rPr>
              <w:t>prefinding</w:t>
            </w:r>
            <w:proofErr w:type="spellEnd"/>
            <w:r w:rsidRPr="00163CAC">
              <w:rPr>
                <w:rFonts w:ascii="Arial" w:hAnsi="Arial" w:cs="Arial"/>
                <w:bCs/>
                <w:color w:val="000000" w:themeColor="text1"/>
                <w:sz w:val="20"/>
                <w:szCs w:val="20"/>
              </w:rPr>
              <w:t xml:space="preserve"> correction text box</w:t>
            </w:r>
            <w:r w:rsidR="00A35312" w:rsidRPr="00163CAC">
              <w:rPr>
                <w:rFonts w:ascii="Arial" w:hAnsi="Arial" w:cs="Arial"/>
                <w:bCs/>
                <w:color w:val="000000" w:themeColor="text1"/>
                <w:sz w:val="20"/>
                <w:szCs w:val="20"/>
              </w:rPr>
              <w:t>, if applicable</w:t>
            </w:r>
          </w:p>
        </w:tc>
        <w:tc>
          <w:tcPr>
            <w:tcW w:w="4320" w:type="dxa"/>
          </w:tcPr>
          <w:p w14:paraId="3EE7A98F" w14:textId="77777777" w:rsidR="00947DCC" w:rsidRPr="00163CAC" w:rsidRDefault="00947DCC" w:rsidP="000E04D2">
            <w:pPr>
              <w:spacing w:after="120"/>
              <w:rPr>
                <w:rFonts w:ascii="Arial" w:hAnsi="Arial" w:cs="Arial"/>
                <w:bCs/>
                <w:color w:val="000000" w:themeColor="text1"/>
                <w:sz w:val="20"/>
                <w:szCs w:val="20"/>
              </w:rPr>
            </w:pPr>
            <w:r w:rsidRPr="00163CAC">
              <w:rPr>
                <w:rFonts w:ascii="Arial" w:hAnsi="Arial" w:cs="Arial"/>
                <w:bCs/>
                <w:color w:val="000000" w:themeColor="text1"/>
                <w:sz w:val="20"/>
                <w:szCs w:val="20"/>
              </w:rPr>
              <w:t>New text box language states:</w:t>
            </w:r>
          </w:p>
          <w:p w14:paraId="0FBA9418" w14:textId="77777777" w:rsidR="00947DCC" w:rsidRPr="00163CAC" w:rsidRDefault="00947DCC" w:rsidP="00A31A3F">
            <w:pPr>
              <w:rPr>
                <w:rFonts w:ascii="Arial" w:hAnsi="Arial" w:cs="Arial"/>
                <w:sz w:val="20"/>
                <w:szCs w:val="20"/>
              </w:rPr>
            </w:pPr>
            <w:r w:rsidRPr="00163CAC">
              <w:rPr>
                <w:rFonts w:ascii="Arial" w:hAnsi="Arial" w:cs="Arial"/>
                <w:bCs/>
                <w:color w:val="000000" w:themeColor="text1"/>
                <w:sz w:val="20"/>
                <w:szCs w:val="20"/>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163CAC">
              <w:rPr>
                <w:rFonts w:ascii="Arial" w:hAnsi="Arial" w:cs="Arial"/>
                <w:bCs/>
                <w:i/>
                <w:iCs/>
                <w:color w:val="000000" w:themeColor="text1"/>
                <w:sz w:val="20"/>
                <w:szCs w:val="20"/>
              </w:rPr>
              <w:t>regulatory requirements</w:t>
            </w:r>
            <w:r w:rsidRPr="00163CAC">
              <w:rPr>
                <w:rFonts w:ascii="Arial" w:hAnsi="Arial" w:cs="Arial"/>
                <w:bCs/>
                <w:color w:val="000000" w:themeColor="text1"/>
                <w:sz w:val="20"/>
                <w:szCs w:val="20"/>
              </w:rPr>
              <w:t xml:space="preserve">; and, (2) each </w:t>
            </w:r>
            <w:r w:rsidRPr="00163CAC">
              <w:rPr>
                <w:rFonts w:ascii="Arial" w:hAnsi="Arial" w:cs="Arial"/>
                <w:bCs/>
                <w:i/>
                <w:iCs/>
                <w:color w:val="000000" w:themeColor="text1"/>
                <w:sz w:val="20"/>
                <w:szCs w:val="20"/>
              </w:rPr>
              <w:t>individual case</w:t>
            </w:r>
            <w:r w:rsidRPr="00163CAC">
              <w:rPr>
                <w:rFonts w:ascii="Arial" w:hAnsi="Arial" w:cs="Arial"/>
                <w:bCs/>
                <w:color w:val="000000" w:themeColor="text1"/>
                <w:sz w:val="20"/>
                <w:szCs w:val="20"/>
              </w:rPr>
              <w:t xml:space="preserve"> of noncompliance was corrected</w:t>
            </w:r>
            <w:r w:rsidRPr="00163CAC">
              <w:rPr>
                <w:rFonts w:ascii="Arial" w:eastAsia="Times New Roman" w:hAnsi="Arial" w:cs="Arial"/>
                <w:bCs/>
                <w:sz w:val="20"/>
                <w:szCs w:val="20"/>
              </w:rPr>
              <w:t>.”</w:t>
            </w:r>
          </w:p>
        </w:tc>
        <w:tc>
          <w:tcPr>
            <w:tcW w:w="1170" w:type="dxa"/>
          </w:tcPr>
          <w:p w14:paraId="03D00A5B"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4</w:t>
            </w:r>
          </w:p>
        </w:tc>
      </w:tr>
      <w:tr w:rsidR="00947DCC" w:rsidRPr="00163CAC" w14:paraId="59F4B114" w14:textId="77777777" w:rsidTr="267FAAFC">
        <w:tc>
          <w:tcPr>
            <w:tcW w:w="1435" w:type="dxa"/>
          </w:tcPr>
          <w:p w14:paraId="65FFEAA8"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2</w:t>
            </w:r>
          </w:p>
        </w:tc>
        <w:tc>
          <w:tcPr>
            <w:tcW w:w="4050" w:type="dxa"/>
          </w:tcPr>
          <w:p w14:paraId="25DA2CC3" w14:textId="07635C9A" w:rsidR="00947DCC" w:rsidRPr="00163CAC" w:rsidRDefault="00947DCC" w:rsidP="00A31A3F">
            <w:pPr>
              <w:rPr>
                <w:rFonts w:ascii="Arial" w:hAnsi="Arial" w:cs="Arial"/>
                <w:sz w:val="20"/>
                <w:szCs w:val="20"/>
              </w:rPr>
            </w:pPr>
            <w:r w:rsidRPr="00163CAC">
              <w:rPr>
                <w:rFonts w:ascii="Arial" w:hAnsi="Arial" w:cs="Arial"/>
                <w:sz w:val="20"/>
                <w:szCs w:val="20"/>
              </w:rPr>
              <w:t xml:space="preserve">Added a text box for </w:t>
            </w:r>
            <w:r w:rsidR="00325E60" w:rsidRPr="00163CAC">
              <w:rPr>
                <w:rFonts w:ascii="Arial" w:hAnsi="Arial" w:cs="Arial"/>
                <w:sz w:val="20"/>
                <w:szCs w:val="20"/>
              </w:rPr>
              <w:t xml:space="preserve">stakeholder input specific to </w:t>
            </w:r>
            <w:r w:rsidRPr="00163CAC">
              <w:rPr>
                <w:rFonts w:ascii="Arial" w:hAnsi="Arial" w:cs="Arial"/>
                <w:sz w:val="20"/>
                <w:szCs w:val="20"/>
              </w:rPr>
              <w:t xml:space="preserve">Indicator 2 </w:t>
            </w:r>
          </w:p>
        </w:tc>
        <w:tc>
          <w:tcPr>
            <w:tcW w:w="4320" w:type="dxa"/>
          </w:tcPr>
          <w:p w14:paraId="3DF406BD" w14:textId="77777777" w:rsidR="00947DCC" w:rsidRPr="00163CAC" w:rsidRDefault="00947DCC" w:rsidP="00A31A3F">
            <w:pPr>
              <w:rPr>
                <w:rFonts w:ascii="Arial" w:hAnsi="Arial" w:cs="Arial"/>
                <w:sz w:val="20"/>
                <w:szCs w:val="20"/>
              </w:rPr>
            </w:pPr>
          </w:p>
        </w:tc>
        <w:tc>
          <w:tcPr>
            <w:tcW w:w="1170" w:type="dxa"/>
          </w:tcPr>
          <w:p w14:paraId="55B34897"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6</w:t>
            </w:r>
          </w:p>
        </w:tc>
      </w:tr>
      <w:tr w:rsidR="00947DCC" w:rsidRPr="00163CAC" w14:paraId="5FFF79D4" w14:textId="77777777" w:rsidTr="267FAAFC">
        <w:tc>
          <w:tcPr>
            <w:tcW w:w="1435" w:type="dxa"/>
          </w:tcPr>
          <w:p w14:paraId="1B3A3F82"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3</w:t>
            </w:r>
          </w:p>
        </w:tc>
        <w:tc>
          <w:tcPr>
            <w:tcW w:w="4050" w:type="dxa"/>
          </w:tcPr>
          <w:p w14:paraId="24A31FA4" w14:textId="6E1AAF70" w:rsidR="00947DCC" w:rsidRPr="00163CAC" w:rsidRDefault="00947DCC" w:rsidP="00A31A3F">
            <w:pPr>
              <w:rPr>
                <w:rFonts w:ascii="Arial" w:hAnsi="Arial" w:cs="Arial"/>
                <w:sz w:val="20"/>
                <w:szCs w:val="20"/>
              </w:rPr>
            </w:pPr>
            <w:r w:rsidRPr="00163CAC">
              <w:rPr>
                <w:rFonts w:ascii="Arial" w:hAnsi="Arial" w:cs="Arial"/>
                <w:sz w:val="20"/>
                <w:szCs w:val="20"/>
              </w:rPr>
              <w:t xml:space="preserve">Added a text box for </w:t>
            </w:r>
            <w:r w:rsidR="00325E60" w:rsidRPr="00163CAC">
              <w:rPr>
                <w:rFonts w:ascii="Arial" w:hAnsi="Arial" w:cs="Arial"/>
                <w:sz w:val="20"/>
                <w:szCs w:val="20"/>
              </w:rPr>
              <w:t xml:space="preserve">stakeholder input specific to </w:t>
            </w:r>
            <w:r w:rsidRPr="00163CAC">
              <w:rPr>
                <w:rFonts w:ascii="Arial" w:hAnsi="Arial" w:cs="Arial"/>
                <w:sz w:val="20"/>
                <w:szCs w:val="20"/>
              </w:rPr>
              <w:t xml:space="preserve">Indicator 3 </w:t>
            </w:r>
          </w:p>
        </w:tc>
        <w:tc>
          <w:tcPr>
            <w:tcW w:w="4320" w:type="dxa"/>
          </w:tcPr>
          <w:p w14:paraId="2101A003" w14:textId="77777777" w:rsidR="00947DCC" w:rsidRPr="00163CAC" w:rsidRDefault="00947DCC" w:rsidP="00A31A3F">
            <w:pPr>
              <w:rPr>
                <w:rFonts w:ascii="Arial" w:hAnsi="Arial" w:cs="Arial"/>
                <w:sz w:val="20"/>
                <w:szCs w:val="20"/>
              </w:rPr>
            </w:pPr>
          </w:p>
        </w:tc>
        <w:tc>
          <w:tcPr>
            <w:tcW w:w="1170" w:type="dxa"/>
          </w:tcPr>
          <w:p w14:paraId="566446DD"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9</w:t>
            </w:r>
          </w:p>
        </w:tc>
      </w:tr>
      <w:tr w:rsidR="00947DCC" w:rsidRPr="00163CAC" w14:paraId="0FAF69FF" w14:textId="77777777" w:rsidTr="267FAAFC">
        <w:tc>
          <w:tcPr>
            <w:tcW w:w="1435" w:type="dxa"/>
          </w:tcPr>
          <w:p w14:paraId="5FF8253E" w14:textId="3DA2229F" w:rsidR="00947DCC" w:rsidRPr="00163CAC" w:rsidRDefault="00947DCC" w:rsidP="0088195A">
            <w:pPr>
              <w:jc w:val="center"/>
              <w:rPr>
                <w:rFonts w:ascii="Arial" w:hAnsi="Arial" w:cs="Arial"/>
                <w:sz w:val="20"/>
                <w:szCs w:val="20"/>
              </w:rPr>
            </w:pPr>
            <w:r w:rsidRPr="00163CAC">
              <w:rPr>
                <w:rFonts w:ascii="Arial" w:hAnsi="Arial" w:cs="Arial"/>
                <w:sz w:val="20"/>
                <w:szCs w:val="20"/>
              </w:rPr>
              <w:t>Indicator 4</w:t>
            </w:r>
          </w:p>
        </w:tc>
        <w:tc>
          <w:tcPr>
            <w:tcW w:w="4050" w:type="dxa"/>
          </w:tcPr>
          <w:p w14:paraId="4DB99F8D" w14:textId="05109F20" w:rsidR="00947DCC" w:rsidRPr="00163CAC" w:rsidRDefault="00947DCC" w:rsidP="00A31A3F">
            <w:pPr>
              <w:rPr>
                <w:rFonts w:ascii="Arial" w:hAnsi="Arial" w:cs="Arial"/>
                <w:sz w:val="20"/>
                <w:szCs w:val="20"/>
              </w:rPr>
            </w:pPr>
            <w:r w:rsidRPr="00163CAC">
              <w:rPr>
                <w:rFonts w:ascii="Arial" w:hAnsi="Arial" w:cs="Arial"/>
                <w:sz w:val="20"/>
                <w:szCs w:val="20"/>
              </w:rPr>
              <w:t>Added a text box for</w:t>
            </w:r>
            <w:r w:rsidR="00325E60" w:rsidRPr="00163CAC">
              <w:rPr>
                <w:rFonts w:ascii="Arial" w:hAnsi="Arial" w:cs="Arial"/>
                <w:sz w:val="20"/>
                <w:szCs w:val="20"/>
              </w:rPr>
              <w:t xml:space="preserve"> stakeholder input specific to</w:t>
            </w:r>
            <w:r w:rsidRPr="00163CAC">
              <w:rPr>
                <w:rFonts w:ascii="Arial" w:hAnsi="Arial" w:cs="Arial"/>
                <w:sz w:val="20"/>
                <w:szCs w:val="20"/>
              </w:rPr>
              <w:t xml:space="preserve"> Indicator 4 </w:t>
            </w:r>
          </w:p>
        </w:tc>
        <w:tc>
          <w:tcPr>
            <w:tcW w:w="4320" w:type="dxa"/>
          </w:tcPr>
          <w:p w14:paraId="652AD0DE" w14:textId="77777777" w:rsidR="00947DCC" w:rsidRPr="00163CAC" w:rsidRDefault="00947DCC" w:rsidP="00A31A3F">
            <w:pPr>
              <w:rPr>
                <w:rFonts w:ascii="Arial" w:hAnsi="Arial" w:cs="Arial"/>
                <w:sz w:val="20"/>
                <w:szCs w:val="20"/>
              </w:rPr>
            </w:pPr>
            <w:r w:rsidRPr="00163CAC">
              <w:rPr>
                <w:rFonts w:ascii="Arial" w:hAnsi="Arial" w:cs="Arial"/>
                <w:sz w:val="20"/>
                <w:szCs w:val="20"/>
              </w:rPr>
              <w:t>.</w:t>
            </w:r>
          </w:p>
        </w:tc>
        <w:tc>
          <w:tcPr>
            <w:tcW w:w="1170" w:type="dxa"/>
          </w:tcPr>
          <w:p w14:paraId="369BBD06"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19</w:t>
            </w:r>
          </w:p>
        </w:tc>
      </w:tr>
      <w:tr w:rsidR="00947DCC" w:rsidRPr="00163CAC" w14:paraId="0777406C" w14:textId="77777777" w:rsidTr="267FAAFC">
        <w:tc>
          <w:tcPr>
            <w:tcW w:w="1435" w:type="dxa"/>
          </w:tcPr>
          <w:p w14:paraId="578214CE"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5</w:t>
            </w:r>
          </w:p>
        </w:tc>
        <w:tc>
          <w:tcPr>
            <w:tcW w:w="4050" w:type="dxa"/>
          </w:tcPr>
          <w:p w14:paraId="34651361" w14:textId="1A27E0A5" w:rsidR="00947DCC" w:rsidRPr="00163CAC" w:rsidRDefault="00947DCC" w:rsidP="00A31A3F">
            <w:pPr>
              <w:rPr>
                <w:rFonts w:ascii="Arial" w:hAnsi="Arial" w:cs="Arial"/>
                <w:sz w:val="20"/>
                <w:szCs w:val="20"/>
              </w:rPr>
            </w:pPr>
            <w:r w:rsidRPr="00163CAC">
              <w:rPr>
                <w:rFonts w:ascii="Arial" w:hAnsi="Arial" w:cs="Arial"/>
                <w:sz w:val="20"/>
                <w:szCs w:val="20"/>
              </w:rPr>
              <w:t>Added a text box for</w:t>
            </w:r>
            <w:r w:rsidR="00325E60" w:rsidRPr="00163CAC">
              <w:rPr>
                <w:rFonts w:ascii="Arial" w:hAnsi="Arial" w:cs="Arial"/>
                <w:sz w:val="20"/>
                <w:szCs w:val="20"/>
              </w:rPr>
              <w:t xml:space="preserve"> stakeholder input</w:t>
            </w:r>
            <w:r w:rsidR="00355FA2" w:rsidRPr="00163CAC">
              <w:rPr>
                <w:rFonts w:ascii="Arial" w:hAnsi="Arial" w:cs="Arial"/>
                <w:sz w:val="20"/>
                <w:szCs w:val="20"/>
              </w:rPr>
              <w:t xml:space="preserve"> specific</w:t>
            </w:r>
            <w:r w:rsidRPr="00163CAC">
              <w:rPr>
                <w:rFonts w:ascii="Arial" w:hAnsi="Arial" w:cs="Arial"/>
                <w:sz w:val="20"/>
                <w:szCs w:val="20"/>
              </w:rPr>
              <w:t xml:space="preserve"> Indicator 5 </w:t>
            </w:r>
          </w:p>
        </w:tc>
        <w:tc>
          <w:tcPr>
            <w:tcW w:w="4320" w:type="dxa"/>
          </w:tcPr>
          <w:p w14:paraId="24A54356" w14:textId="77777777" w:rsidR="00947DCC" w:rsidRPr="00163CAC" w:rsidRDefault="00947DCC" w:rsidP="00A31A3F">
            <w:pPr>
              <w:rPr>
                <w:rFonts w:ascii="Arial" w:hAnsi="Arial" w:cs="Arial"/>
                <w:sz w:val="20"/>
                <w:szCs w:val="20"/>
              </w:rPr>
            </w:pPr>
          </w:p>
        </w:tc>
        <w:tc>
          <w:tcPr>
            <w:tcW w:w="1170" w:type="dxa"/>
          </w:tcPr>
          <w:p w14:paraId="7314FE93"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22</w:t>
            </w:r>
          </w:p>
        </w:tc>
      </w:tr>
      <w:tr w:rsidR="00947DCC" w:rsidRPr="00163CAC" w14:paraId="3E797956" w14:textId="77777777" w:rsidTr="267FAAFC">
        <w:tc>
          <w:tcPr>
            <w:tcW w:w="1435" w:type="dxa"/>
          </w:tcPr>
          <w:p w14:paraId="04EF1BD2"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6</w:t>
            </w:r>
          </w:p>
        </w:tc>
        <w:tc>
          <w:tcPr>
            <w:tcW w:w="4050" w:type="dxa"/>
          </w:tcPr>
          <w:p w14:paraId="640AFDAF" w14:textId="5E591686" w:rsidR="00947DCC" w:rsidRPr="00163CAC" w:rsidRDefault="00947DCC" w:rsidP="00A31A3F">
            <w:pPr>
              <w:rPr>
                <w:rFonts w:ascii="Arial" w:hAnsi="Arial" w:cs="Arial"/>
                <w:sz w:val="20"/>
                <w:szCs w:val="20"/>
              </w:rPr>
            </w:pPr>
            <w:r w:rsidRPr="00163CAC">
              <w:rPr>
                <w:rFonts w:ascii="Arial" w:hAnsi="Arial" w:cs="Arial"/>
                <w:sz w:val="20"/>
                <w:szCs w:val="20"/>
              </w:rPr>
              <w:t xml:space="preserve">Added a text box for </w:t>
            </w:r>
            <w:r w:rsidR="00355FA2" w:rsidRPr="00163CAC">
              <w:rPr>
                <w:rFonts w:ascii="Arial" w:hAnsi="Arial" w:cs="Arial"/>
                <w:sz w:val="20"/>
                <w:szCs w:val="20"/>
              </w:rPr>
              <w:t xml:space="preserve">stakeholder input specific to </w:t>
            </w:r>
            <w:r w:rsidRPr="00163CAC">
              <w:rPr>
                <w:rFonts w:ascii="Arial" w:hAnsi="Arial" w:cs="Arial"/>
                <w:sz w:val="20"/>
                <w:szCs w:val="20"/>
              </w:rPr>
              <w:t xml:space="preserve">Indicator 6 </w:t>
            </w:r>
          </w:p>
        </w:tc>
        <w:tc>
          <w:tcPr>
            <w:tcW w:w="4320" w:type="dxa"/>
          </w:tcPr>
          <w:p w14:paraId="14B31DD6" w14:textId="77777777" w:rsidR="00947DCC" w:rsidRPr="00163CAC" w:rsidRDefault="00947DCC" w:rsidP="00A31A3F">
            <w:pPr>
              <w:rPr>
                <w:rFonts w:ascii="Arial" w:hAnsi="Arial" w:cs="Arial"/>
                <w:sz w:val="20"/>
                <w:szCs w:val="20"/>
              </w:rPr>
            </w:pPr>
          </w:p>
        </w:tc>
        <w:tc>
          <w:tcPr>
            <w:tcW w:w="1170" w:type="dxa"/>
          </w:tcPr>
          <w:p w14:paraId="368C4680"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24</w:t>
            </w:r>
          </w:p>
        </w:tc>
      </w:tr>
      <w:tr w:rsidR="00947DCC" w:rsidRPr="00163CAC" w14:paraId="3CD2DBCE" w14:textId="77777777" w:rsidTr="267FAAFC">
        <w:tc>
          <w:tcPr>
            <w:tcW w:w="1435" w:type="dxa"/>
          </w:tcPr>
          <w:p w14:paraId="5530B41A"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7</w:t>
            </w:r>
          </w:p>
        </w:tc>
        <w:tc>
          <w:tcPr>
            <w:tcW w:w="4050" w:type="dxa"/>
          </w:tcPr>
          <w:p w14:paraId="487A3DCF" w14:textId="1D0B8696" w:rsidR="00947DCC" w:rsidRPr="00163CAC" w:rsidRDefault="00947DCC" w:rsidP="00A31A3F">
            <w:pPr>
              <w:rPr>
                <w:rFonts w:ascii="Arial" w:hAnsi="Arial" w:cs="Arial"/>
                <w:sz w:val="20"/>
                <w:szCs w:val="20"/>
              </w:rPr>
            </w:pPr>
            <w:r w:rsidRPr="00163CAC">
              <w:rPr>
                <w:rFonts w:ascii="Arial" w:hAnsi="Arial" w:cs="Arial"/>
                <w:sz w:val="20"/>
                <w:szCs w:val="20"/>
              </w:rPr>
              <w:t xml:space="preserve">Added a new </w:t>
            </w:r>
            <w:proofErr w:type="spellStart"/>
            <w:r w:rsidRPr="00163CAC">
              <w:rPr>
                <w:rFonts w:ascii="Arial" w:hAnsi="Arial" w:cs="Arial"/>
                <w:sz w:val="20"/>
                <w:szCs w:val="20"/>
              </w:rPr>
              <w:t>prefinding</w:t>
            </w:r>
            <w:proofErr w:type="spellEnd"/>
            <w:r w:rsidRPr="00163CAC">
              <w:rPr>
                <w:rFonts w:ascii="Arial" w:hAnsi="Arial" w:cs="Arial"/>
                <w:sz w:val="20"/>
                <w:szCs w:val="20"/>
              </w:rPr>
              <w:t xml:space="preserve"> correction text box</w:t>
            </w:r>
            <w:r w:rsidR="00400599" w:rsidRPr="00163CAC">
              <w:rPr>
                <w:rFonts w:ascii="Arial" w:hAnsi="Arial" w:cs="Arial"/>
                <w:sz w:val="20"/>
                <w:szCs w:val="20"/>
              </w:rPr>
              <w:t>, if applicable</w:t>
            </w:r>
          </w:p>
        </w:tc>
        <w:tc>
          <w:tcPr>
            <w:tcW w:w="4320" w:type="dxa"/>
          </w:tcPr>
          <w:p w14:paraId="14A20B6A" w14:textId="77777777" w:rsidR="00947DCC" w:rsidRPr="00163CAC" w:rsidRDefault="00947DCC" w:rsidP="00A31A3F">
            <w:pPr>
              <w:rPr>
                <w:rFonts w:ascii="Arial" w:hAnsi="Arial" w:cs="Arial"/>
                <w:sz w:val="20"/>
                <w:szCs w:val="20"/>
              </w:rPr>
            </w:pPr>
            <w:r w:rsidRPr="00163CAC">
              <w:rPr>
                <w:rFonts w:ascii="Arial" w:hAnsi="Arial" w:cs="Arial"/>
                <w:sz w:val="20"/>
                <w:szCs w:val="20"/>
              </w:rPr>
              <w:t>Same language as in Indicator 1</w:t>
            </w:r>
          </w:p>
        </w:tc>
        <w:tc>
          <w:tcPr>
            <w:tcW w:w="1170" w:type="dxa"/>
          </w:tcPr>
          <w:p w14:paraId="279C937D"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27</w:t>
            </w:r>
          </w:p>
        </w:tc>
      </w:tr>
      <w:tr w:rsidR="00947DCC" w:rsidRPr="00163CAC" w14:paraId="5E9F38EF" w14:textId="77777777" w:rsidTr="267FAAFC">
        <w:tc>
          <w:tcPr>
            <w:tcW w:w="1435" w:type="dxa"/>
          </w:tcPr>
          <w:p w14:paraId="00474CED"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8A</w:t>
            </w:r>
          </w:p>
        </w:tc>
        <w:tc>
          <w:tcPr>
            <w:tcW w:w="4050" w:type="dxa"/>
          </w:tcPr>
          <w:p w14:paraId="4A5EC077" w14:textId="4A063A8F" w:rsidR="00947DCC" w:rsidRPr="00163CAC" w:rsidRDefault="00947DCC" w:rsidP="00A31A3F">
            <w:pPr>
              <w:rPr>
                <w:rFonts w:ascii="Arial" w:hAnsi="Arial" w:cs="Arial"/>
                <w:sz w:val="20"/>
                <w:szCs w:val="20"/>
              </w:rPr>
            </w:pPr>
            <w:r w:rsidRPr="00163CAC">
              <w:rPr>
                <w:rFonts w:ascii="Arial" w:hAnsi="Arial" w:cs="Arial"/>
                <w:sz w:val="20"/>
                <w:szCs w:val="20"/>
              </w:rPr>
              <w:t xml:space="preserve">Added a new </w:t>
            </w:r>
            <w:proofErr w:type="spellStart"/>
            <w:r w:rsidRPr="00163CAC">
              <w:rPr>
                <w:rFonts w:ascii="Arial" w:hAnsi="Arial" w:cs="Arial"/>
                <w:sz w:val="20"/>
                <w:szCs w:val="20"/>
              </w:rPr>
              <w:t>prefinding</w:t>
            </w:r>
            <w:proofErr w:type="spellEnd"/>
            <w:r w:rsidRPr="00163CAC">
              <w:rPr>
                <w:rFonts w:ascii="Arial" w:hAnsi="Arial" w:cs="Arial"/>
                <w:sz w:val="20"/>
                <w:szCs w:val="20"/>
              </w:rPr>
              <w:t xml:space="preserve"> correction text box</w:t>
            </w:r>
            <w:r w:rsidR="00400599" w:rsidRPr="00163CAC">
              <w:rPr>
                <w:rFonts w:ascii="Arial" w:hAnsi="Arial" w:cs="Arial"/>
                <w:sz w:val="20"/>
                <w:szCs w:val="20"/>
              </w:rPr>
              <w:t>, if applicable</w:t>
            </w:r>
          </w:p>
        </w:tc>
        <w:tc>
          <w:tcPr>
            <w:tcW w:w="4320" w:type="dxa"/>
          </w:tcPr>
          <w:p w14:paraId="300A810E" w14:textId="77777777" w:rsidR="00947DCC" w:rsidRPr="00163CAC" w:rsidRDefault="00947DCC" w:rsidP="00A31A3F">
            <w:pPr>
              <w:rPr>
                <w:rFonts w:ascii="Arial" w:hAnsi="Arial" w:cs="Arial"/>
                <w:sz w:val="20"/>
                <w:szCs w:val="20"/>
              </w:rPr>
            </w:pPr>
            <w:r w:rsidRPr="00163CAC">
              <w:rPr>
                <w:rFonts w:ascii="Arial" w:hAnsi="Arial" w:cs="Arial"/>
                <w:sz w:val="20"/>
                <w:szCs w:val="20"/>
              </w:rPr>
              <w:t>Same language as in Indicator 1</w:t>
            </w:r>
          </w:p>
        </w:tc>
        <w:tc>
          <w:tcPr>
            <w:tcW w:w="1170" w:type="dxa"/>
          </w:tcPr>
          <w:p w14:paraId="1E05C690"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31</w:t>
            </w:r>
          </w:p>
        </w:tc>
      </w:tr>
      <w:tr w:rsidR="00947DCC" w:rsidRPr="00163CAC" w14:paraId="1C541316" w14:textId="77777777" w:rsidTr="267FAAFC">
        <w:tc>
          <w:tcPr>
            <w:tcW w:w="1435" w:type="dxa"/>
          </w:tcPr>
          <w:p w14:paraId="1D5812A0"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8B</w:t>
            </w:r>
          </w:p>
        </w:tc>
        <w:tc>
          <w:tcPr>
            <w:tcW w:w="4050" w:type="dxa"/>
          </w:tcPr>
          <w:p w14:paraId="56CF49E2" w14:textId="1666C755" w:rsidR="00947DCC" w:rsidRPr="00163CAC" w:rsidRDefault="00947DCC" w:rsidP="00A31A3F">
            <w:pPr>
              <w:rPr>
                <w:rFonts w:ascii="Arial" w:hAnsi="Arial" w:cs="Arial"/>
                <w:sz w:val="20"/>
                <w:szCs w:val="20"/>
              </w:rPr>
            </w:pPr>
            <w:r w:rsidRPr="00163CAC">
              <w:rPr>
                <w:rFonts w:ascii="Arial" w:hAnsi="Arial" w:cs="Arial"/>
                <w:sz w:val="20"/>
                <w:szCs w:val="20"/>
              </w:rPr>
              <w:t xml:space="preserve">Added a new </w:t>
            </w:r>
            <w:proofErr w:type="spellStart"/>
            <w:r w:rsidRPr="00163CAC">
              <w:rPr>
                <w:rFonts w:ascii="Arial" w:hAnsi="Arial" w:cs="Arial"/>
                <w:sz w:val="20"/>
                <w:szCs w:val="20"/>
              </w:rPr>
              <w:t>prefinding</w:t>
            </w:r>
            <w:proofErr w:type="spellEnd"/>
            <w:r w:rsidRPr="00163CAC">
              <w:rPr>
                <w:rFonts w:ascii="Arial" w:hAnsi="Arial" w:cs="Arial"/>
                <w:sz w:val="20"/>
                <w:szCs w:val="20"/>
              </w:rPr>
              <w:t xml:space="preserve"> correction text box</w:t>
            </w:r>
            <w:r w:rsidR="00400599" w:rsidRPr="00163CAC">
              <w:rPr>
                <w:rFonts w:ascii="Arial" w:hAnsi="Arial" w:cs="Arial"/>
                <w:sz w:val="20"/>
                <w:szCs w:val="20"/>
              </w:rPr>
              <w:t>, if applicable</w:t>
            </w:r>
          </w:p>
        </w:tc>
        <w:tc>
          <w:tcPr>
            <w:tcW w:w="4320" w:type="dxa"/>
          </w:tcPr>
          <w:p w14:paraId="6952410F" w14:textId="77777777" w:rsidR="00947DCC" w:rsidRPr="00163CAC" w:rsidRDefault="00947DCC" w:rsidP="00A31A3F">
            <w:pPr>
              <w:rPr>
                <w:rFonts w:ascii="Arial" w:hAnsi="Arial" w:cs="Arial"/>
                <w:bCs/>
                <w:color w:val="000000" w:themeColor="text1"/>
                <w:sz w:val="20"/>
                <w:szCs w:val="20"/>
              </w:rPr>
            </w:pPr>
            <w:r w:rsidRPr="00163CAC">
              <w:rPr>
                <w:rFonts w:ascii="Arial" w:hAnsi="Arial" w:cs="Arial"/>
                <w:sz w:val="20"/>
                <w:szCs w:val="20"/>
              </w:rPr>
              <w:t>Same language as in Indicator 1</w:t>
            </w:r>
          </w:p>
        </w:tc>
        <w:tc>
          <w:tcPr>
            <w:tcW w:w="1170" w:type="dxa"/>
          </w:tcPr>
          <w:p w14:paraId="1396D41D"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34</w:t>
            </w:r>
          </w:p>
        </w:tc>
      </w:tr>
      <w:tr w:rsidR="00947DCC" w:rsidRPr="00163CAC" w14:paraId="105BB2F3" w14:textId="77777777" w:rsidTr="267FAAFC">
        <w:tc>
          <w:tcPr>
            <w:tcW w:w="1435" w:type="dxa"/>
          </w:tcPr>
          <w:p w14:paraId="606CEF75"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8C</w:t>
            </w:r>
          </w:p>
        </w:tc>
        <w:tc>
          <w:tcPr>
            <w:tcW w:w="4050" w:type="dxa"/>
          </w:tcPr>
          <w:p w14:paraId="4E2B4BBF" w14:textId="542ECD6D" w:rsidR="00947DCC" w:rsidRPr="00163CAC" w:rsidRDefault="00947DCC" w:rsidP="00A31A3F">
            <w:pPr>
              <w:rPr>
                <w:rFonts w:ascii="Arial" w:hAnsi="Arial" w:cs="Arial"/>
                <w:sz w:val="20"/>
                <w:szCs w:val="20"/>
              </w:rPr>
            </w:pPr>
            <w:r w:rsidRPr="00163CAC">
              <w:rPr>
                <w:rFonts w:ascii="Arial" w:hAnsi="Arial" w:cs="Arial"/>
                <w:sz w:val="20"/>
                <w:szCs w:val="20"/>
              </w:rPr>
              <w:t xml:space="preserve">Added a new </w:t>
            </w:r>
            <w:proofErr w:type="spellStart"/>
            <w:r w:rsidRPr="00163CAC">
              <w:rPr>
                <w:rFonts w:ascii="Arial" w:hAnsi="Arial" w:cs="Arial"/>
                <w:sz w:val="20"/>
                <w:szCs w:val="20"/>
              </w:rPr>
              <w:t>prefinding</w:t>
            </w:r>
            <w:proofErr w:type="spellEnd"/>
            <w:r w:rsidRPr="00163CAC">
              <w:rPr>
                <w:rFonts w:ascii="Arial" w:hAnsi="Arial" w:cs="Arial"/>
                <w:sz w:val="20"/>
                <w:szCs w:val="20"/>
              </w:rPr>
              <w:t xml:space="preserve"> correction text box</w:t>
            </w:r>
            <w:r w:rsidR="00400599" w:rsidRPr="00163CAC">
              <w:rPr>
                <w:rFonts w:ascii="Arial" w:hAnsi="Arial" w:cs="Arial"/>
                <w:sz w:val="20"/>
                <w:szCs w:val="20"/>
              </w:rPr>
              <w:t>, if applicable</w:t>
            </w:r>
          </w:p>
        </w:tc>
        <w:tc>
          <w:tcPr>
            <w:tcW w:w="4320" w:type="dxa"/>
          </w:tcPr>
          <w:p w14:paraId="6E05BBF8" w14:textId="77777777" w:rsidR="00947DCC" w:rsidRPr="00163CAC" w:rsidRDefault="00947DCC" w:rsidP="00A31A3F">
            <w:pPr>
              <w:rPr>
                <w:rFonts w:ascii="Arial" w:hAnsi="Arial" w:cs="Arial"/>
                <w:bCs/>
                <w:color w:val="000000" w:themeColor="text1"/>
                <w:sz w:val="20"/>
                <w:szCs w:val="20"/>
              </w:rPr>
            </w:pPr>
            <w:r w:rsidRPr="00163CAC">
              <w:rPr>
                <w:rFonts w:ascii="Arial" w:hAnsi="Arial" w:cs="Arial"/>
                <w:sz w:val="20"/>
                <w:szCs w:val="20"/>
              </w:rPr>
              <w:t>Same language as in Indicator 1</w:t>
            </w:r>
          </w:p>
        </w:tc>
        <w:tc>
          <w:tcPr>
            <w:tcW w:w="1170" w:type="dxa"/>
          </w:tcPr>
          <w:p w14:paraId="6D091446"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38</w:t>
            </w:r>
          </w:p>
        </w:tc>
      </w:tr>
      <w:tr w:rsidR="00947DCC" w:rsidRPr="00163CAC" w14:paraId="3AF2CDB0" w14:textId="77777777" w:rsidTr="267FAAFC">
        <w:tc>
          <w:tcPr>
            <w:tcW w:w="1435" w:type="dxa"/>
          </w:tcPr>
          <w:p w14:paraId="28ECCEF3"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9</w:t>
            </w:r>
          </w:p>
        </w:tc>
        <w:tc>
          <w:tcPr>
            <w:tcW w:w="4050" w:type="dxa"/>
          </w:tcPr>
          <w:p w14:paraId="1FCBFC5F" w14:textId="3EABCFBF" w:rsidR="00947DCC" w:rsidRPr="00163CAC" w:rsidRDefault="00947DCC" w:rsidP="00A31A3F">
            <w:pPr>
              <w:rPr>
                <w:rFonts w:ascii="Arial" w:hAnsi="Arial" w:cs="Arial"/>
                <w:sz w:val="20"/>
                <w:szCs w:val="20"/>
              </w:rPr>
            </w:pPr>
            <w:r w:rsidRPr="00163CAC">
              <w:rPr>
                <w:rFonts w:ascii="Arial" w:hAnsi="Arial" w:cs="Arial"/>
                <w:sz w:val="20"/>
                <w:szCs w:val="20"/>
              </w:rPr>
              <w:t>Added a text box for</w:t>
            </w:r>
            <w:r w:rsidR="00776140" w:rsidRPr="00163CAC">
              <w:rPr>
                <w:rFonts w:ascii="Arial" w:hAnsi="Arial" w:cs="Arial"/>
                <w:sz w:val="20"/>
                <w:szCs w:val="20"/>
              </w:rPr>
              <w:t xml:space="preserve"> </w:t>
            </w:r>
            <w:r w:rsidR="002E6887" w:rsidRPr="00163CAC">
              <w:rPr>
                <w:rFonts w:ascii="Arial" w:hAnsi="Arial" w:cs="Arial"/>
                <w:sz w:val="20"/>
                <w:szCs w:val="20"/>
              </w:rPr>
              <w:t xml:space="preserve">stakeholder input </w:t>
            </w:r>
            <w:r w:rsidR="00325E60" w:rsidRPr="00163CAC">
              <w:rPr>
                <w:rFonts w:ascii="Arial" w:hAnsi="Arial" w:cs="Arial"/>
                <w:sz w:val="20"/>
                <w:szCs w:val="20"/>
              </w:rPr>
              <w:t xml:space="preserve">specific to </w:t>
            </w:r>
            <w:r w:rsidRPr="00163CAC">
              <w:rPr>
                <w:rFonts w:ascii="Arial" w:hAnsi="Arial" w:cs="Arial"/>
                <w:sz w:val="20"/>
                <w:szCs w:val="20"/>
              </w:rPr>
              <w:t>Indicator 9</w:t>
            </w:r>
          </w:p>
        </w:tc>
        <w:tc>
          <w:tcPr>
            <w:tcW w:w="4320" w:type="dxa"/>
          </w:tcPr>
          <w:p w14:paraId="6F9D95E9" w14:textId="77777777" w:rsidR="00947DCC" w:rsidRPr="00163CAC" w:rsidRDefault="00947DCC" w:rsidP="00A31A3F">
            <w:pPr>
              <w:rPr>
                <w:rFonts w:ascii="Arial" w:hAnsi="Arial" w:cs="Arial"/>
                <w:sz w:val="20"/>
                <w:szCs w:val="20"/>
              </w:rPr>
            </w:pPr>
          </w:p>
        </w:tc>
        <w:tc>
          <w:tcPr>
            <w:tcW w:w="1170" w:type="dxa"/>
          </w:tcPr>
          <w:p w14:paraId="0B8CFDD7"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40</w:t>
            </w:r>
          </w:p>
        </w:tc>
      </w:tr>
      <w:tr w:rsidR="00947DCC" w:rsidRPr="00163CAC" w14:paraId="11CE238E" w14:textId="77777777" w:rsidTr="267FAAFC">
        <w:tc>
          <w:tcPr>
            <w:tcW w:w="1435" w:type="dxa"/>
          </w:tcPr>
          <w:p w14:paraId="0FC9B5B4"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10</w:t>
            </w:r>
          </w:p>
        </w:tc>
        <w:tc>
          <w:tcPr>
            <w:tcW w:w="4050" w:type="dxa"/>
          </w:tcPr>
          <w:p w14:paraId="484C68EC" w14:textId="01E243B7" w:rsidR="00947DCC" w:rsidRPr="00163CAC" w:rsidRDefault="00947DCC" w:rsidP="00A31A3F">
            <w:pPr>
              <w:rPr>
                <w:rFonts w:ascii="Arial" w:hAnsi="Arial" w:cs="Arial"/>
                <w:sz w:val="20"/>
                <w:szCs w:val="20"/>
              </w:rPr>
            </w:pPr>
            <w:r w:rsidRPr="00163CAC">
              <w:rPr>
                <w:rFonts w:ascii="Arial" w:hAnsi="Arial" w:cs="Arial"/>
                <w:sz w:val="20"/>
                <w:szCs w:val="20"/>
              </w:rPr>
              <w:t xml:space="preserve">Added a text box for </w:t>
            </w:r>
            <w:r w:rsidR="00776140" w:rsidRPr="00163CAC">
              <w:rPr>
                <w:rFonts w:ascii="Arial" w:hAnsi="Arial" w:cs="Arial"/>
                <w:sz w:val="20"/>
                <w:szCs w:val="20"/>
              </w:rPr>
              <w:t xml:space="preserve">stakeholder input </w:t>
            </w:r>
            <w:r w:rsidR="00325E60" w:rsidRPr="00163CAC">
              <w:rPr>
                <w:rFonts w:ascii="Arial" w:hAnsi="Arial" w:cs="Arial"/>
                <w:sz w:val="20"/>
                <w:szCs w:val="20"/>
              </w:rPr>
              <w:t>specific to</w:t>
            </w:r>
            <w:r w:rsidR="00776140" w:rsidRPr="00163CAC">
              <w:rPr>
                <w:rFonts w:ascii="Arial" w:hAnsi="Arial" w:cs="Arial"/>
                <w:sz w:val="20"/>
                <w:szCs w:val="20"/>
              </w:rPr>
              <w:t xml:space="preserve"> </w:t>
            </w:r>
            <w:r w:rsidRPr="00163CAC">
              <w:rPr>
                <w:rFonts w:ascii="Arial" w:hAnsi="Arial" w:cs="Arial"/>
                <w:sz w:val="20"/>
                <w:szCs w:val="20"/>
              </w:rPr>
              <w:t xml:space="preserve">Indicator 10 </w:t>
            </w:r>
          </w:p>
        </w:tc>
        <w:tc>
          <w:tcPr>
            <w:tcW w:w="4320" w:type="dxa"/>
          </w:tcPr>
          <w:p w14:paraId="3661F7DB" w14:textId="77777777" w:rsidR="00947DCC" w:rsidRPr="00163CAC" w:rsidRDefault="00947DCC" w:rsidP="00A31A3F">
            <w:pPr>
              <w:rPr>
                <w:rFonts w:ascii="Arial" w:hAnsi="Arial" w:cs="Arial"/>
                <w:sz w:val="20"/>
                <w:szCs w:val="20"/>
              </w:rPr>
            </w:pPr>
          </w:p>
        </w:tc>
        <w:tc>
          <w:tcPr>
            <w:tcW w:w="1170" w:type="dxa"/>
          </w:tcPr>
          <w:p w14:paraId="676E6965"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42</w:t>
            </w:r>
          </w:p>
        </w:tc>
      </w:tr>
      <w:tr w:rsidR="00947DCC" w:rsidRPr="00163CAC" w14:paraId="2F09EE63" w14:textId="77777777" w:rsidTr="267FAAFC">
        <w:tc>
          <w:tcPr>
            <w:tcW w:w="1435" w:type="dxa"/>
          </w:tcPr>
          <w:p w14:paraId="2C36CC96"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11</w:t>
            </w:r>
          </w:p>
        </w:tc>
        <w:tc>
          <w:tcPr>
            <w:tcW w:w="4050" w:type="dxa"/>
          </w:tcPr>
          <w:p w14:paraId="4D5373B4" w14:textId="3A84C660" w:rsidR="00947DCC" w:rsidRPr="00163CAC" w:rsidRDefault="00947DCC" w:rsidP="00A31A3F">
            <w:pPr>
              <w:keepNext/>
              <w:rPr>
                <w:rFonts w:ascii="Arial" w:eastAsia="Calibri" w:hAnsi="Arial" w:cs="Arial"/>
                <w:i/>
                <w:iCs/>
                <w:sz w:val="20"/>
                <w:szCs w:val="20"/>
              </w:rPr>
            </w:pPr>
            <w:r w:rsidRPr="00163CAC">
              <w:rPr>
                <w:rFonts w:ascii="Arial" w:hAnsi="Arial" w:cs="Arial"/>
                <w:sz w:val="20"/>
                <w:szCs w:val="20"/>
              </w:rPr>
              <w:t xml:space="preserve">Added a text box for </w:t>
            </w:r>
            <w:r w:rsidR="00325E60" w:rsidRPr="00163CAC">
              <w:rPr>
                <w:rFonts w:ascii="Arial" w:hAnsi="Arial" w:cs="Arial"/>
                <w:sz w:val="20"/>
                <w:szCs w:val="20"/>
              </w:rPr>
              <w:t>stakeholder input specific to Indica</w:t>
            </w:r>
            <w:r w:rsidRPr="00163CAC">
              <w:rPr>
                <w:rFonts w:ascii="Arial" w:hAnsi="Arial" w:cs="Arial"/>
                <w:sz w:val="20"/>
                <w:szCs w:val="20"/>
              </w:rPr>
              <w:t xml:space="preserve">tor 11 </w:t>
            </w:r>
          </w:p>
        </w:tc>
        <w:tc>
          <w:tcPr>
            <w:tcW w:w="4320" w:type="dxa"/>
          </w:tcPr>
          <w:p w14:paraId="158A98BC" w14:textId="77777777" w:rsidR="00947DCC" w:rsidRPr="00163CAC" w:rsidRDefault="00947DCC" w:rsidP="00A31A3F">
            <w:pPr>
              <w:rPr>
                <w:rFonts w:ascii="Arial" w:hAnsi="Arial" w:cs="Arial"/>
                <w:sz w:val="20"/>
                <w:szCs w:val="20"/>
              </w:rPr>
            </w:pPr>
          </w:p>
        </w:tc>
        <w:tc>
          <w:tcPr>
            <w:tcW w:w="1170" w:type="dxa"/>
          </w:tcPr>
          <w:p w14:paraId="01121DB2"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48</w:t>
            </w:r>
          </w:p>
        </w:tc>
      </w:tr>
      <w:tr w:rsidR="00947DCC" w:rsidRPr="00163CAC" w14:paraId="4531168D" w14:textId="77777777" w:rsidTr="267FAAFC">
        <w:tc>
          <w:tcPr>
            <w:tcW w:w="1435" w:type="dxa"/>
          </w:tcPr>
          <w:p w14:paraId="62D92DFC" w14:textId="350B2C80" w:rsidR="00947DCC" w:rsidRPr="00163CAC" w:rsidRDefault="00947DCC" w:rsidP="00163CAC">
            <w:pPr>
              <w:jc w:val="center"/>
              <w:rPr>
                <w:rFonts w:ascii="Arial" w:hAnsi="Arial" w:cs="Arial"/>
                <w:sz w:val="20"/>
                <w:szCs w:val="20"/>
              </w:rPr>
            </w:pPr>
            <w:r w:rsidRPr="00163CAC">
              <w:rPr>
                <w:rFonts w:ascii="Arial" w:hAnsi="Arial" w:cs="Arial"/>
                <w:sz w:val="20"/>
                <w:szCs w:val="20"/>
              </w:rPr>
              <w:t>Indicator 12</w:t>
            </w:r>
          </w:p>
        </w:tc>
        <w:tc>
          <w:tcPr>
            <w:tcW w:w="4050" w:type="dxa"/>
          </w:tcPr>
          <w:p w14:paraId="40C613A5" w14:textId="0B82B2F7" w:rsidR="00947DCC" w:rsidRPr="00163CAC" w:rsidRDefault="00947DCC" w:rsidP="267FAAFC">
            <w:pPr>
              <w:rPr>
                <w:rFonts w:ascii="Arial" w:hAnsi="Arial" w:cs="Arial"/>
                <w:sz w:val="20"/>
                <w:szCs w:val="20"/>
              </w:rPr>
            </w:pPr>
            <w:r w:rsidRPr="00163CAC">
              <w:rPr>
                <w:rFonts w:ascii="Arial" w:hAnsi="Arial" w:cs="Arial"/>
                <w:sz w:val="20"/>
                <w:szCs w:val="20"/>
              </w:rPr>
              <w:t>Updated the Part C SPP/APR Measurement Table Instructions</w:t>
            </w:r>
            <w:r w:rsidR="00355FA2" w:rsidRPr="00163CAC">
              <w:rPr>
                <w:rFonts w:ascii="Arial" w:hAnsi="Arial" w:cs="Arial"/>
                <w:sz w:val="20"/>
                <w:szCs w:val="20"/>
              </w:rPr>
              <w:t xml:space="preserve"> </w:t>
            </w:r>
            <w:r w:rsidR="008A1ED8" w:rsidRPr="00163CAC">
              <w:rPr>
                <w:rFonts w:ascii="Arial" w:hAnsi="Arial" w:cs="Arial"/>
                <w:sz w:val="20"/>
                <w:szCs w:val="20"/>
              </w:rPr>
              <w:t xml:space="preserve">language </w:t>
            </w:r>
            <w:r w:rsidR="00355FA2" w:rsidRPr="00163CAC">
              <w:rPr>
                <w:rFonts w:ascii="Arial" w:hAnsi="Arial" w:cs="Arial"/>
                <w:sz w:val="20"/>
                <w:szCs w:val="20"/>
              </w:rPr>
              <w:t>embedded in the template</w:t>
            </w:r>
            <w:r w:rsidRPr="00163CAC">
              <w:rPr>
                <w:rFonts w:ascii="Arial" w:hAnsi="Arial" w:cs="Arial"/>
                <w:sz w:val="20"/>
                <w:szCs w:val="20"/>
              </w:rPr>
              <w:t xml:space="preserve"> to align </w:t>
            </w:r>
            <w:r w:rsidR="008A1ED8" w:rsidRPr="00163CAC">
              <w:rPr>
                <w:rFonts w:ascii="Arial" w:hAnsi="Arial" w:cs="Arial"/>
                <w:sz w:val="20"/>
                <w:szCs w:val="20"/>
              </w:rPr>
              <w:t>with</w:t>
            </w:r>
            <w:r w:rsidR="00FD299E" w:rsidRPr="00163CAC">
              <w:rPr>
                <w:rFonts w:ascii="Arial" w:hAnsi="Arial" w:cs="Arial"/>
                <w:sz w:val="20"/>
                <w:szCs w:val="20"/>
              </w:rPr>
              <w:t xml:space="preserve"> the C12 </w:t>
            </w:r>
            <w:r w:rsidRPr="00163CAC">
              <w:rPr>
                <w:rFonts w:ascii="Arial" w:hAnsi="Arial" w:cs="Arial"/>
                <w:sz w:val="20"/>
                <w:szCs w:val="20"/>
              </w:rPr>
              <w:t xml:space="preserve">reporting requirements </w:t>
            </w:r>
          </w:p>
        </w:tc>
        <w:tc>
          <w:tcPr>
            <w:tcW w:w="4320" w:type="dxa"/>
          </w:tcPr>
          <w:p w14:paraId="09EC831A" w14:textId="77777777" w:rsidR="00947DCC" w:rsidRPr="00163CAC" w:rsidRDefault="00947DCC" w:rsidP="000E04D2">
            <w:pPr>
              <w:spacing w:after="120"/>
              <w:rPr>
                <w:rFonts w:ascii="Arial" w:eastAsia="Calibri" w:hAnsi="Arial" w:cs="Arial"/>
                <w:iCs/>
                <w:sz w:val="20"/>
                <w:szCs w:val="20"/>
              </w:rPr>
            </w:pPr>
            <w:r w:rsidRPr="00163CAC">
              <w:rPr>
                <w:rFonts w:ascii="Arial" w:eastAsia="Calibri" w:hAnsi="Arial" w:cs="Arial"/>
                <w:iCs/>
                <w:sz w:val="20"/>
                <w:szCs w:val="20"/>
              </w:rPr>
              <w:t>Updated Instructions state:</w:t>
            </w:r>
          </w:p>
          <w:p w14:paraId="0AE685C6" w14:textId="77777777" w:rsidR="00947DCC" w:rsidRPr="00163CAC" w:rsidRDefault="00947DCC" w:rsidP="00127E9D">
            <w:pPr>
              <w:spacing w:after="120"/>
              <w:rPr>
                <w:rFonts w:ascii="Arial" w:eastAsia="Calibri" w:hAnsi="Arial" w:cs="Arial"/>
                <w:iCs/>
                <w:sz w:val="20"/>
                <w:szCs w:val="20"/>
              </w:rPr>
            </w:pPr>
            <w:r w:rsidRPr="00163CAC">
              <w:rPr>
                <w:rFonts w:ascii="Arial" w:eastAsia="Calibri" w:hAnsi="Arial" w:cs="Arial"/>
                <w:iCs/>
                <w:sz w:val="20"/>
                <w:szCs w:val="20"/>
              </w:rPr>
              <w:t xml:space="preserve">“States are required to report on the correction of noncompliance related to compliance indicators 1, 7, 8A, 8B, and 8C based on findings issued in FFY 2023. Under each compliance indicator, States report on the correction of noncompliance for that specific indicator requirements. Additionally, in this general supervision Indicator 12, States are required to report on those findings as well as any additional findings that the State issued related to each compliance indicator. </w:t>
            </w:r>
          </w:p>
          <w:p w14:paraId="3C8865F0" w14:textId="77777777" w:rsidR="00947DCC" w:rsidRPr="00163CAC" w:rsidRDefault="00947DCC" w:rsidP="00127E9D">
            <w:pPr>
              <w:spacing w:after="120"/>
              <w:rPr>
                <w:rFonts w:ascii="Arial" w:eastAsia="Calibri" w:hAnsi="Arial" w:cs="Arial"/>
                <w:b/>
                <w:bCs/>
                <w:iCs/>
                <w:sz w:val="20"/>
                <w:szCs w:val="20"/>
              </w:rPr>
            </w:pPr>
            <w:r w:rsidRPr="00163CAC">
              <w:rPr>
                <w:rFonts w:ascii="Arial" w:eastAsia="Calibri" w:hAnsi="Arial" w:cs="Arial"/>
                <w:sz w:val="20"/>
                <w:szCs w:val="20"/>
              </w:rPr>
              <w:t xml:space="preserve">Report in Column A, the number of findings of noncompliance made in FFY 2023 (July 1, 2023 – June 30, 2024), as reported in the compliance indicator, and report in Column C1, the number of those findings which were timely corrected, as soon as possible and in </w:t>
            </w:r>
            <w:r w:rsidRPr="00163CAC">
              <w:rPr>
                <w:rFonts w:ascii="Arial" w:eastAsia="Calibri" w:hAnsi="Arial" w:cs="Arial"/>
                <w:sz w:val="20"/>
                <w:szCs w:val="20"/>
              </w:rPr>
              <w:lastRenderedPageBreak/>
              <w:t>no case later than one year after the State’s written notification of noncompliance. Report in Column B, t</w:t>
            </w:r>
            <w:r w:rsidRPr="00163CAC">
              <w:rPr>
                <w:rFonts w:ascii="Arial" w:eastAsia="Calibri" w:hAnsi="Arial" w:cs="Arial"/>
                <w:iCs/>
                <w:sz w:val="20"/>
                <w:szCs w:val="20"/>
              </w:rPr>
              <w:t xml:space="preserve">he number of additional findings of noncompliance related to the compliance indicator made in FFY 2023 (July 1, 2023-June 30, 2024) and report in Column C2, the number of those additional findings related to the compliance indicator which were timely corrected, as soon as possible and in no case later than one year after the State’s written notification of noncompliance. </w:t>
            </w:r>
          </w:p>
          <w:p w14:paraId="4F94D6EC" w14:textId="77777777" w:rsidR="00947DCC" w:rsidRPr="00163CAC" w:rsidRDefault="00947DCC" w:rsidP="00127E9D">
            <w:pPr>
              <w:spacing w:after="120"/>
              <w:rPr>
                <w:rFonts w:ascii="Arial" w:eastAsia="Calibri" w:hAnsi="Arial" w:cs="Arial"/>
                <w:iCs/>
                <w:sz w:val="20"/>
                <w:szCs w:val="20"/>
              </w:rPr>
            </w:pPr>
            <w:r w:rsidRPr="00163CAC">
              <w:rPr>
                <w:rFonts w:ascii="Arial" w:eastAsia="Calibri" w:hAnsi="Arial" w:cs="Arial"/>
                <w:iCs/>
                <w:sz w:val="20"/>
                <w:szCs w:val="20"/>
              </w:rPr>
              <w:t xml:space="preserve">States may also provide additional information related to other findings of noncompliance that are not specific to the compliance indicators. This would include reporting on all other findings of noncompliance that were not reported by the State under the compliance indicators (e.g., Results indicators (including related requirements), Fiscal, Dispute Resolution, etc.). In future years (e.g., with the FFY 2026 SPP/APR), States may be required to further disaggregate findings by results indicators (2, 3, 4, 5, 6, 9, 10, and 11), fiscal and other areas. </w:t>
            </w:r>
          </w:p>
          <w:p w14:paraId="2B2C5FC4" w14:textId="77777777" w:rsidR="00947DCC" w:rsidRPr="00163CAC" w:rsidRDefault="00947DCC" w:rsidP="00127E9D">
            <w:pPr>
              <w:spacing w:after="120"/>
              <w:rPr>
                <w:rFonts w:ascii="Arial" w:hAnsi="Arial" w:cs="Arial"/>
                <w:sz w:val="20"/>
                <w:szCs w:val="20"/>
              </w:rPr>
            </w:pPr>
            <w:r w:rsidRPr="00163CAC">
              <w:rPr>
                <w:rFonts w:ascii="Arial" w:hAnsi="Arial" w:cs="Arial"/>
                <w:sz w:val="20"/>
                <w:szCs w:val="20"/>
              </w:rPr>
              <w:t xml:space="preserve">Provide detailed information about the timely correction of </w:t>
            </w:r>
            <w:r w:rsidRPr="00163CAC">
              <w:rPr>
                <w:rFonts w:ascii="Arial" w:hAnsi="Arial" w:cs="Arial"/>
                <w:color w:val="000000" w:themeColor="text1"/>
                <w:sz w:val="20"/>
                <w:szCs w:val="20"/>
              </w:rPr>
              <w:t xml:space="preserve">child-specific and regulatory/systemic </w:t>
            </w:r>
            <w:r w:rsidRPr="00163CAC">
              <w:rPr>
                <w:rFonts w:ascii="Arial" w:hAnsi="Arial" w:cs="Arial"/>
                <w:sz w:val="20"/>
                <w:szCs w:val="20"/>
              </w:rPr>
              <w:t>noncompliance as noted in the Office of Special Education Programs’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 or will be taken</w:t>
            </w:r>
            <w:r w:rsidRPr="00163CAC">
              <w:rPr>
                <w:rFonts w:ascii="Arial" w:eastAsia="Calibri" w:hAnsi="Arial" w:cs="Arial"/>
                <w:sz w:val="20"/>
                <w:szCs w:val="20"/>
              </w:rPr>
              <w:t>,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tc>
        <w:tc>
          <w:tcPr>
            <w:tcW w:w="1170" w:type="dxa"/>
          </w:tcPr>
          <w:p w14:paraId="6062B11A"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lastRenderedPageBreak/>
              <w:t>50</w:t>
            </w:r>
          </w:p>
        </w:tc>
      </w:tr>
      <w:tr w:rsidR="00947DCC" w:rsidRPr="00163CAC" w14:paraId="00F9E803" w14:textId="77777777" w:rsidTr="267FAAFC">
        <w:tc>
          <w:tcPr>
            <w:tcW w:w="1435" w:type="dxa"/>
          </w:tcPr>
          <w:p w14:paraId="073AEC7A"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12</w:t>
            </w:r>
          </w:p>
        </w:tc>
        <w:tc>
          <w:tcPr>
            <w:tcW w:w="4050" w:type="dxa"/>
          </w:tcPr>
          <w:p w14:paraId="7A8EC235" w14:textId="77777777" w:rsidR="00947DCC" w:rsidRPr="00163CAC" w:rsidRDefault="00947DCC" w:rsidP="00A31A3F">
            <w:pPr>
              <w:rPr>
                <w:rFonts w:ascii="Arial" w:hAnsi="Arial" w:cs="Arial"/>
                <w:sz w:val="20"/>
                <w:szCs w:val="20"/>
              </w:rPr>
            </w:pPr>
            <w:r w:rsidRPr="00163CAC">
              <w:rPr>
                <w:rFonts w:ascii="Arial" w:hAnsi="Arial" w:cs="Arial"/>
                <w:sz w:val="20"/>
                <w:szCs w:val="20"/>
              </w:rPr>
              <w:t>Modified the first text box under the C1, C7, C8A, C8B, C8C tables in Indicator 12 to shift from describing differences in number of findings reported to describing sources used to identify the additional findings related to each of these indicators</w:t>
            </w:r>
          </w:p>
        </w:tc>
        <w:tc>
          <w:tcPr>
            <w:tcW w:w="4320" w:type="dxa"/>
          </w:tcPr>
          <w:p w14:paraId="51BD6CCE" w14:textId="77777777" w:rsidR="00947DCC" w:rsidRPr="00163CAC" w:rsidRDefault="00947DCC" w:rsidP="000E04D2">
            <w:pPr>
              <w:spacing w:after="120"/>
              <w:rPr>
                <w:rFonts w:ascii="Arial" w:hAnsi="Arial" w:cs="Arial"/>
                <w:sz w:val="20"/>
                <w:szCs w:val="20"/>
              </w:rPr>
            </w:pPr>
            <w:r w:rsidRPr="00163CAC">
              <w:rPr>
                <w:rFonts w:ascii="Arial" w:hAnsi="Arial" w:cs="Arial"/>
                <w:sz w:val="20"/>
                <w:szCs w:val="20"/>
              </w:rPr>
              <w:t>New text box language states:</w:t>
            </w:r>
          </w:p>
          <w:p w14:paraId="21E6CA6E" w14:textId="26830F5D" w:rsidR="00947DCC" w:rsidRPr="00127E9D" w:rsidRDefault="00947DCC" w:rsidP="00127E9D">
            <w:pPr>
              <w:keepNext/>
              <w:rPr>
                <w:rFonts w:ascii="Arial" w:eastAsia="Times New Roman" w:hAnsi="Arial" w:cs="Arial"/>
                <w:sz w:val="20"/>
                <w:szCs w:val="20"/>
              </w:rPr>
            </w:pPr>
            <w:r w:rsidRPr="00163CAC">
              <w:rPr>
                <w:rFonts w:ascii="Arial" w:hAnsi="Arial" w:cs="Arial"/>
                <w:sz w:val="20"/>
                <w:szCs w:val="20"/>
              </w:rPr>
              <w:t>“</w:t>
            </w:r>
            <w:bookmarkStart w:id="0" w:name="_Hlk206583410"/>
            <w:r w:rsidRPr="00163CAC">
              <w:rPr>
                <w:rFonts w:ascii="Arial" w:eastAsia="Calibri" w:hAnsi="Arial" w:cs="Arial"/>
                <w:sz w:val="20"/>
                <w:szCs w:val="20"/>
              </w:rPr>
              <w:t>Please explain the source (e.g., State monitoring, State database/data system, dispute resolution, fiscal, related requirements, etc.) of any additional findings reported in Column B.</w:t>
            </w:r>
            <w:bookmarkEnd w:id="0"/>
            <w:r w:rsidRPr="00163CAC">
              <w:rPr>
                <w:rFonts w:ascii="Arial" w:eastAsia="Calibri" w:hAnsi="Arial" w:cs="Arial"/>
                <w:sz w:val="20"/>
                <w:szCs w:val="20"/>
              </w:rPr>
              <w:t>”</w:t>
            </w:r>
          </w:p>
        </w:tc>
        <w:tc>
          <w:tcPr>
            <w:tcW w:w="1170" w:type="dxa"/>
          </w:tcPr>
          <w:p w14:paraId="2DF09110"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51-53</w:t>
            </w:r>
          </w:p>
        </w:tc>
      </w:tr>
      <w:tr w:rsidR="00947DCC" w:rsidRPr="00163CAC" w14:paraId="2867013B" w14:textId="77777777" w:rsidTr="000E04D2">
        <w:trPr>
          <w:cantSplit/>
        </w:trPr>
        <w:tc>
          <w:tcPr>
            <w:tcW w:w="1435" w:type="dxa"/>
          </w:tcPr>
          <w:p w14:paraId="0E465C5D"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lastRenderedPageBreak/>
              <w:t>Indicator 12</w:t>
            </w:r>
          </w:p>
        </w:tc>
        <w:tc>
          <w:tcPr>
            <w:tcW w:w="4050" w:type="dxa"/>
          </w:tcPr>
          <w:p w14:paraId="3C5201C7" w14:textId="77777777" w:rsidR="00947DCC" w:rsidRPr="00163CAC" w:rsidRDefault="00947DCC" w:rsidP="00A31A3F">
            <w:pPr>
              <w:rPr>
                <w:rFonts w:ascii="Arial" w:hAnsi="Arial" w:cs="Arial"/>
                <w:sz w:val="20"/>
                <w:szCs w:val="20"/>
              </w:rPr>
            </w:pPr>
            <w:r w:rsidRPr="00163CAC">
              <w:rPr>
                <w:rFonts w:ascii="Arial" w:hAnsi="Arial" w:cs="Arial"/>
                <w:sz w:val="20"/>
                <w:szCs w:val="20"/>
              </w:rPr>
              <w:t xml:space="preserve">Added a new data table for reporting subsequent correction of findings of noncompliance identified prior to the previous FFY </w:t>
            </w:r>
          </w:p>
        </w:tc>
        <w:tc>
          <w:tcPr>
            <w:tcW w:w="4320" w:type="dxa"/>
          </w:tcPr>
          <w:p w14:paraId="311AF1CB" w14:textId="77777777" w:rsidR="00947DCC" w:rsidRPr="00163CAC" w:rsidRDefault="00947DCC" w:rsidP="000E04D2">
            <w:pPr>
              <w:spacing w:after="120"/>
              <w:rPr>
                <w:rFonts w:ascii="Arial" w:hAnsi="Arial" w:cs="Arial"/>
                <w:sz w:val="20"/>
                <w:szCs w:val="20"/>
              </w:rPr>
            </w:pPr>
            <w:r w:rsidRPr="00163CAC">
              <w:rPr>
                <w:rFonts w:ascii="Arial" w:hAnsi="Arial" w:cs="Arial"/>
                <w:sz w:val="20"/>
                <w:szCs w:val="20"/>
              </w:rPr>
              <w:t>New data table captures the following data related to subsequent correction of findings of noncompliance from FFYs prior to the previous FFY:</w:t>
            </w:r>
          </w:p>
          <w:p w14:paraId="257B89B2" w14:textId="77777777" w:rsidR="00947DCC" w:rsidRPr="00163CAC" w:rsidRDefault="00947DCC" w:rsidP="00947DCC">
            <w:pPr>
              <w:pStyle w:val="ListParagraph"/>
              <w:numPr>
                <w:ilvl w:val="0"/>
                <w:numId w:val="1"/>
              </w:numPr>
              <w:rPr>
                <w:rFonts w:ascii="Arial" w:hAnsi="Arial" w:cs="Arial"/>
                <w:bCs/>
                <w:sz w:val="20"/>
                <w:szCs w:val="20"/>
              </w:rPr>
            </w:pPr>
            <w:r w:rsidRPr="00163CAC">
              <w:rPr>
                <w:rFonts w:ascii="Arial" w:hAnsi="Arial" w:cs="Arial"/>
                <w:bCs/>
                <w:sz w:val="20"/>
                <w:szCs w:val="20"/>
              </w:rPr>
              <w:t>“Year Findings of Noncompliance Were Identified”</w:t>
            </w:r>
          </w:p>
          <w:p w14:paraId="0F5E2D3C" w14:textId="77777777" w:rsidR="00947DCC" w:rsidRPr="00163CAC" w:rsidRDefault="00947DCC" w:rsidP="00947DCC">
            <w:pPr>
              <w:pStyle w:val="ListParagraph"/>
              <w:numPr>
                <w:ilvl w:val="0"/>
                <w:numId w:val="1"/>
              </w:numPr>
              <w:rPr>
                <w:rFonts w:ascii="Arial" w:hAnsi="Arial" w:cs="Arial"/>
                <w:bCs/>
                <w:sz w:val="20"/>
                <w:szCs w:val="20"/>
              </w:rPr>
            </w:pPr>
            <w:r w:rsidRPr="00163CAC">
              <w:rPr>
                <w:rFonts w:ascii="Arial" w:hAnsi="Arial" w:cs="Arial"/>
                <w:bCs/>
                <w:sz w:val="20"/>
                <w:szCs w:val="20"/>
              </w:rPr>
              <w:t>“Findings of Noncompliance Not Yet Verified as Corrected as of FFY 2023 APR”</w:t>
            </w:r>
          </w:p>
          <w:p w14:paraId="2AFA19C9" w14:textId="77777777" w:rsidR="00947DCC" w:rsidRPr="00163CAC" w:rsidRDefault="00947DCC" w:rsidP="00947DCC">
            <w:pPr>
              <w:pStyle w:val="ListParagraph"/>
              <w:numPr>
                <w:ilvl w:val="0"/>
                <w:numId w:val="1"/>
              </w:numPr>
              <w:rPr>
                <w:rFonts w:ascii="Arial" w:hAnsi="Arial" w:cs="Arial"/>
                <w:bCs/>
                <w:sz w:val="20"/>
                <w:szCs w:val="20"/>
              </w:rPr>
            </w:pPr>
            <w:r w:rsidRPr="00163CAC">
              <w:rPr>
                <w:rFonts w:ascii="Arial" w:hAnsi="Arial" w:cs="Arial"/>
                <w:bCs/>
                <w:sz w:val="20"/>
                <w:szCs w:val="20"/>
              </w:rPr>
              <w:t>“Findings of Noncompliance Verified as Corrected”</w:t>
            </w:r>
          </w:p>
          <w:p w14:paraId="60E5EB33" w14:textId="0F09F7B2" w:rsidR="00947DCC" w:rsidRPr="00127E9D" w:rsidRDefault="00947DCC" w:rsidP="00A31A3F">
            <w:pPr>
              <w:pStyle w:val="ListParagraph"/>
              <w:numPr>
                <w:ilvl w:val="0"/>
                <w:numId w:val="1"/>
              </w:numPr>
              <w:rPr>
                <w:rFonts w:ascii="Arial" w:hAnsi="Arial" w:cs="Arial"/>
                <w:bCs/>
                <w:sz w:val="20"/>
                <w:szCs w:val="20"/>
              </w:rPr>
            </w:pPr>
            <w:r w:rsidRPr="00163CAC">
              <w:rPr>
                <w:rFonts w:ascii="Arial" w:hAnsi="Arial" w:cs="Arial"/>
                <w:bCs/>
                <w:sz w:val="20"/>
                <w:szCs w:val="20"/>
              </w:rPr>
              <w:t>“Findings Not Yet Verified as Corrected”</w:t>
            </w:r>
          </w:p>
        </w:tc>
        <w:tc>
          <w:tcPr>
            <w:tcW w:w="1170" w:type="dxa"/>
          </w:tcPr>
          <w:p w14:paraId="6F7CF8F0"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55</w:t>
            </w:r>
          </w:p>
        </w:tc>
      </w:tr>
      <w:tr w:rsidR="00947DCC" w:rsidRPr="00163CAC" w14:paraId="5B25845F" w14:textId="77777777" w:rsidTr="267FAAFC">
        <w:tc>
          <w:tcPr>
            <w:tcW w:w="1435" w:type="dxa"/>
          </w:tcPr>
          <w:p w14:paraId="12A6F998"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12</w:t>
            </w:r>
          </w:p>
        </w:tc>
        <w:tc>
          <w:tcPr>
            <w:tcW w:w="4050" w:type="dxa"/>
          </w:tcPr>
          <w:p w14:paraId="2AC208CC" w14:textId="77777777" w:rsidR="00947DCC" w:rsidRPr="00163CAC" w:rsidRDefault="00947DCC" w:rsidP="00A31A3F">
            <w:pPr>
              <w:rPr>
                <w:rFonts w:ascii="Arial" w:hAnsi="Arial" w:cs="Arial"/>
                <w:sz w:val="20"/>
                <w:szCs w:val="20"/>
              </w:rPr>
            </w:pPr>
            <w:r w:rsidRPr="00163CAC">
              <w:rPr>
                <w:rFonts w:ascii="Arial" w:hAnsi="Arial" w:cs="Arial"/>
                <w:sz w:val="20"/>
                <w:szCs w:val="20"/>
              </w:rPr>
              <w:t>Added 2 text boxes for describing how the state verified subsequent correction for findings of noncompliance identified prior to the previous FFY</w:t>
            </w:r>
          </w:p>
        </w:tc>
        <w:tc>
          <w:tcPr>
            <w:tcW w:w="4320" w:type="dxa"/>
          </w:tcPr>
          <w:p w14:paraId="70D84602" w14:textId="77777777" w:rsidR="00947DCC" w:rsidRPr="00163CAC" w:rsidRDefault="00947DCC" w:rsidP="000E04D2">
            <w:pPr>
              <w:spacing w:after="120"/>
              <w:rPr>
                <w:rFonts w:ascii="Arial" w:hAnsi="Arial" w:cs="Arial"/>
                <w:sz w:val="20"/>
                <w:szCs w:val="20"/>
              </w:rPr>
            </w:pPr>
            <w:r w:rsidRPr="00163CAC">
              <w:rPr>
                <w:rFonts w:ascii="Arial" w:hAnsi="Arial" w:cs="Arial"/>
                <w:sz w:val="20"/>
                <w:szCs w:val="20"/>
              </w:rPr>
              <w:t xml:space="preserve">New text boxes include the following language: </w:t>
            </w:r>
          </w:p>
          <w:p w14:paraId="67CCEE00" w14:textId="77777777" w:rsidR="00947DCC" w:rsidRPr="00163CAC" w:rsidRDefault="00947DCC" w:rsidP="00947DCC">
            <w:pPr>
              <w:pStyle w:val="ListParagraph"/>
              <w:keepNext/>
              <w:numPr>
                <w:ilvl w:val="0"/>
                <w:numId w:val="2"/>
              </w:numPr>
              <w:rPr>
                <w:rFonts w:ascii="Arial" w:eastAsia="Calibri" w:hAnsi="Arial" w:cs="Arial"/>
                <w:sz w:val="20"/>
                <w:szCs w:val="20"/>
              </w:rPr>
            </w:pPr>
            <w:r w:rsidRPr="00163CAC">
              <w:rPr>
                <w:rFonts w:ascii="Arial" w:eastAsia="Times New Roman" w:hAnsi="Arial" w:cs="Arial"/>
                <w:sz w:val="20"/>
                <w:szCs w:val="20"/>
              </w:rPr>
              <w:t>“Please describe, consistent with OSEP QA 23-01, how the State verified that the source of noncompliance is correctly implementing the regulatory requirements</w:t>
            </w:r>
            <w:r w:rsidRPr="00163CAC">
              <w:rPr>
                <w:rFonts w:ascii="Arial" w:eastAsia="Times New Roman" w:hAnsi="Arial" w:cs="Arial"/>
                <w:i/>
                <w:iCs/>
                <w:sz w:val="20"/>
                <w:szCs w:val="20"/>
              </w:rPr>
              <w:t xml:space="preserve"> </w:t>
            </w:r>
            <w:r w:rsidRPr="00163CAC">
              <w:rPr>
                <w:rFonts w:ascii="Arial" w:eastAsia="Times New Roman" w:hAnsi="Arial" w:cs="Arial"/>
                <w:sz w:val="20"/>
                <w:szCs w:val="20"/>
              </w:rPr>
              <w:t xml:space="preserve">based on </w:t>
            </w:r>
            <w:r w:rsidRPr="00163CAC">
              <w:rPr>
                <w:rFonts w:ascii="Arial" w:eastAsia="Times New Roman" w:hAnsi="Arial" w:cs="Arial"/>
                <w:i/>
                <w:iCs/>
                <w:sz w:val="20"/>
                <w:szCs w:val="20"/>
              </w:rPr>
              <w:t>updated data</w:t>
            </w:r>
            <w:r w:rsidRPr="00163CAC">
              <w:rPr>
                <w:rFonts w:ascii="Arial" w:eastAsia="Times New Roman" w:hAnsi="Arial" w:cs="Arial"/>
                <w:sz w:val="20"/>
                <w:szCs w:val="20"/>
              </w:rPr>
              <w:t>”</w:t>
            </w:r>
          </w:p>
          <w:p w14:paraId="3BD371A2" w14:textId="77777777" w:rsidR="00947DCC" w:rsidRPr="00163CAC" w:rsidRDefault="00947DCC" w:rsidP="00947DCC">
            <w:pPr>
              <w:pStyle w:val="ListParagraph"/>
              <w:keepNext/>
              <w:numPr>
                <w:ilvl w:val="0"/>
                <w:numId w:val="2"/>
              </w:numPr>
              <w:rPr>
                <w:rFonts w:ascii="Arial" w:eastAsia="Calibri" w:hAnsi="Arial" w:cs="Arial"/>
                <w:sz w:val="20"/>
                <w:szCs w:val="20"/>
              </w:rPr>
            </w:pPr>
            <w:r w:rsidRPr="00163CAC">
              <w:rPr>
                <w:rFonts w:ascii="Arial" w:eastAsia="Times New Roman" w:hAnsi="Arial" w:cs="Arial"/>
                <w:sz w:val="20"/>
                <w:szCs w:val="20"/>
              </w:rPr>
              <w:t xml:space="preserve">“Please describe, consistent with OSEP QA 23-01, how the State verified that each </w:t>
            </w:r>
            <w:r w:rsidRPr="00163CAC">
              <w:rPr>
                <w:rFonts w:ascii="Arial" w:eastAsia="Times New Roman" w:hAnsi="Arial" w:cs="Arial"/>
                <w:i/>
                <w:iCs/>
                <w:sz w:val="20"/>
                <w:szCs w:val="20"/>
              </w:rPr>
              <w:t>individual case</w:t>
            </w:r>
            <w:r w:rsidRPr="00163CAC">
              <w:rPr>
                <w:rFonts w:ascii="Arial" w:eastAsia="Times New Roman" w:hAnsi="Arial" w:cs="Arial"/>
                <w:sz w:val="20"/>
                <w:szCs w:val="20"/>
              </w:rPr>
              <w:t xml:space="preserve"> of noncompliance was corrected”</w:t>
            </w:r>
          </w:p>
        </w:tc>
        <w:tc>
          <w:tcPr>
            <w:tcW w:w="1170" w:type="dxa"/>
          </w:tcPr>
          <w:p w14:paraId="39BB2274"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55</w:t>
            </w:r>
          </w:p>
        </w:tc>
      </w:tr>
      <w:tr w:rsidR="00947DCC" w:rsidRPr="00163CAC" w14:paraId="0FB53977" w14:textId="77777777" w:rsidTr="267FAAFC">
        <w:tc>
          <w:tcPr>
            <w:tcW w:w="1435" w:type="dxa"/>
          </w:tcPr>
          <w:p w14:paraId="49540E3F"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Indicator 12</w:t>
            </w:r>
          </w:p>
        </w:tc>
        <w:tc>
          <w:tcPr>
            <w:tcW w:w="4050" w:type="dxa"/>
          </w:tcPr>
          <w:p w14:paraId="38B369A5" w14:textId="77777777" w:rsidR="00947DCC" w:rsidRPr="00163CAC" w:rsidRDefault="00947DCC" w:rsidP="00A31A3F">
            <w:pPr>
              <w:rPr>
                <w:rFonts w:ascii="Arial" w:hAnsi="Arial" w:cs="Arial"/>
                <w:sz w:val="20"/>
                <w:szCs w:val="20"/>
              </w:rPr>
            </w:pPr>
            <w:r w:rsidRPr="00163CAC">
              <w:rPr>
                <w:rFonts w:ascii="Arial" w:hAnsi="Arial" w:cs="Arial"/>
                <w:sz w:val="20"/>
                <w:szCs w:val="20"/>
              </w:rPr>
              <w:t>Added a text box for describing actions taken when findings of noncompliance identified prior to the previous FFY are not yet verified as corrected</w:t>
            </w:r>
          </w:p>
        </w:tc>
        <w:tc>
          <w:tcPr>
            <w:tcW w:w="4320" w:type="dxa"/>
          </w:tcPr>
          <w:p w14:paraId="55E8A1DA" w14:textId="77777777" w:rsidR="00947DCC" w:rsidRPr="00163CAC" w:rsidRDefault="00947DCC" w:rsidP="000E04D2">
            <w:pPr>
              <w:spacing w:after="120"/>
              <w:rPr>
                <w:rFonts w:ascii="Arial" w:hAnsi="Arial" w:cs="Arial"/>
                <w:sz w:val="20"/>
                <w:szCs w:val="20"/>
              </w:rPr>
            </w:pPr>
            <w:r w:rsidRPr="00163CAC">
              <w:rPr>
                <w:rFonts w:ascii="Arial" w:hAnsi="Arial" w:cs="Arial"/>
                <w:sz w:val="20"/>
                <w:szCs w:val="20"/>
              </w:rPr>
              <w:t>New text box language states:</w:t>
            </w:r>
          </w:p>
          <w:p w14:paraId="589609E7" w14:textId="77777777" w:rsidR="00947DCC" w:rsidRPr="00163CAC" w:rsidRDefault="00947DCC" w:rsidP="00947DCC">
            <w:pPr>
              <w:pStyle w:val="Subhed"/>
              <w:numPr>
                <w:ilvl w:val="0"/>
                <w:numId w:val="2"/>
              </w:numPr>
              <w:rPr>
                <w:b w:val="0"/>
                <w:sz w:val="20"/>
                <w:szCs w:val="20"/>
              </w:rPr>
            </w:pPr>
            <w:r w:rsidRPr="00163CAC">
              <w:rPr>
                <w:b w:val="0"/>
                <w:sz w:val="20"/>
                <w:szCs w:val="20"/>
              </w:rPr>
              <w:t>“Actions taken if noncompliance not corrected”</w:t>
            </w:r>
          </w:p>
        </w:tc>
        <w:tc>
          <w:tcPr>
            <w:tcW w:w="1170" w:type="dxa"/>
          </w:tcPr>
          <w:p w14:paraId="0F06B75E" w14:textId="77777777" w:rsidR="00947DCC" w:rsidRPr="00163CAC" w:rsidRDefault="00947DCC" w:rsidP="00A31A3F">
            <w:pPr>
              <w:jc w:val="center"/>
              <w:rPr>
                <w:rFonts w:ascii="Arial" w:hAnsi="Arial" w:cs="Arial"/>
                <w:sz w:val="20"/>
                <w:szCs w:val="20"/>
              </w:rPr>
            </w:pPr>
            <w:r w:rsidRPr="00163CAC">
              <w:rPr>
                <w:rFonts w:ascii="Arial" w:hAnsi="Arial" w:cs="Arial"/>
                <w:sz w:val="20"/>
                <w:szCs w:val="20"/>
              </w:rPr>
              <w:t>55</w:t>
            </w:r>
          </w:p>
        </w:tc>
      </w:tr>
    </w:tbl>
    <w:p w14:paraId="5B060FAC" w14:textId="77777777" w:rsidR="00947DCC" w:rsidRDefault="00947DCC"/>
    <w:sectPr w:rsidR="00947DCC" w:rsidSect="00947DC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8947" w14:textId="77777777" w:rsidR="0075751F" w:rsidRDefault="0075751F" w:rsidP="00947DCC">
      <w:r>
        <w:separator/>
      </w:r>
    </w:p>
  </w:endnote>
  <w:endnote w:type="continuationSeparator" w:id="0">
    <w:p w14:paraId="174A0937" w14:textId="77777777" w:rsidR="0075751F" w:rsidRDefault="0075751F" w:rsidP="0094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650734"/>
      <w:docPartObj>
        <w:docPartGallery w:val="Page Numbers (Bottom of Page)"/>
        <w:docPartUnique/>
      </w:docPartObj>
    </w:sdtPr>
    <w:sdtEndPr>
      <w:rPr>
        <w:noProof/>
      </w:rPr>
    </w:sdtEndPr>
    <w:sdtContent>
      <w:p w14:paraId="339C45D7" w14:textId="1EEE1C5D" w:rsidR="00947DCC" w:rsidRDefault="00947DCC" w:rsidP="004F2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53494" w14:textId="77777777" w:rsidR="0075751F" w:rsidRDefault="0075751F" w:rsidP="00947DCC">
      <w:r>
        <w:separator/>
      </w:r>
    </w:p>
  </w:footnote>
  <w:footnote w:type="continuationSeparator" w:id="0">
    <w:p w14:paraId="39B4B087" w14:textId="77777777" w:rsidR="0075751F" w:rsidRDefault="0075751F" w:rsidP="00947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3DD0"/>
    <w:multiLevelType w:val="hybridMultilevel"/>
    <w:tmpl w:val="5990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6B4332"/>
    <w:multiLevelType w:val="hybridMultilevel"/>
    <w:tmpl w:val="0B1C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763429">
    <w:abstractNumId w:val="1"/>
  </w:num>
  <w:num w:numId="2" w16cid:durableId="34217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CC"/>
    <w:rsid w:val="00074CD9"/>
    <w:rsid w:val="000E04D2"/>
    <w:rsid w:val="00127E9D"/>
    <w:rsid w:val="00163CAC"/>
    <w:rsid w:val="00202FCD"/>
    <w:rsid w:val="002E6887"/>
    <w:rsid w:val="00325E60"/>
    <w:rsid w:val="00346B75"/>
    <w:rsid w:val="00355FA2"/>
    <w:rsid w:val="003B56F8"/>
    <w:rsid w:val="00400599"/>
    <w:rsid w:val="004F209D"/>
    <w:rsid w:val="0075751F"/>
    <w:rsid w:val="00776140"/>
    <w:rsid w:val="0088195A"/>
    <w:rsid w:val="008A1ED8"/>
    <w:rsid w:val="00947DCC"/>
    <w:rsid w:val="00960237"/>
    <w:rsid w:val="00A35312"/>
    <w:rsid w:val="00EA31AF"/>
    <w:rsid w:val="00F31B13"/>
    <w:rsid w:val="00FA6488"/>
    <w:rsid w:val="00FD299E"/>
    <w:rsid w:val="267FA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E0DF"/>
  <w15:chartTrackingRefBased/>
  <w15:docId w15:val="{99EDA5E6-78E6-4A2C-8A8C-A9717668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DCC"/>
    <w:pPr>
      <w:spacing w:after="0" w:line="240" w:lineRule="auto"/>
    </w:pPr>
    <w:rPr>
      <w:sz w:val="22"/>
      <w:szCs w:val="22"/>
    </w:rPr>
  </w:style>
  <w:style w:type="paragraph" w:styleId="Heading1">
    <w:name w:val="heading 1"/>
    <w:basedOn w:val="Normal"/>
    <w:next w:val="Normal"/>
    <w:link w:val="Heading1Char"/>
    <w:uiPriority w:val="9"/>
    <w:qFormat/>
    <w:rsid w:val="00947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D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D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DCC"/>
    <w:rPr>
      <w:rFonts w:eastAsiaTheme="majorEastAsia" w:cstheme="majorBidi"/>
      <w:color w:val="272727" w:themeColor="text1" w:themeTint="D8"/>
    </w:rPr>
  </w:style>
  <w:style w:type="paragraph" w:styleId="Title">
    <w:name w:val="Title"/>
    <w:next w:val="Normal"/>
    <w:link w:val="TitleChar"/>
    <w:uiPriority w:val="10"/>
    <w:qFormat/>
    <w:rsid w:val="00FA6488"/>
    <w:pPr>
      <w:spacing w:after="240"/>
      <w:jc w:val="center"/>
    </w:pPr>
    <w:rPr>
      <w:rFonts w:ascii="Arial" w:hAnsi="Arial"/>
      <w:b/>
      <w:bCs/>
      <w:szCs w:val="28"/>
    </w:rPr>
  </w:style>
  <w:style w:type="character" w:customStyle="1" w:styleId="TitleChar">
    <w:name w:val="Title Char"/>
    <w:basedOn w:val="DefaultParagraphFont"/>
    <w:link w:val="Title"/>
    <w:uiPriority w:val="10"/>
    <w:rsid w:val="00FA6488"/>
    <w:rPr>
      <w:rFonts w:ascii="Arial" w:hAnsi="Arial"/>
      <w:b/>
      <w:bCs/>
      <w:szCs w:val="28"/>
    </w:rPr>
  </w:style>
  <w:style w:type="paragraph" w:styleId="Subtitle">
    <w:name w:val="Subtitle"/>
    <w:basedOn w:val="Normal"/>
    <w:next w:val="Normal"/>
    <w:link w:val="SubtitleChar"/>
    <w:uiPriority w:val="11"/>
    <w:qFormat/>
    <w:rsid w:val="00947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DCC"/>
    <w:pPr>
      <w:spacing w:before="160"/>
      <w:jc w:val="center"/>
    </w:pPr>
    <w:rPr>
      <w:i/>
      <w:iCs/>
      <w:color w:val="404040" w:themeColor="text1" w:themeTint="BF"/>
    </w:rPr>
  </w:style>
  <w:style w:type="character" w:customStyle="1" w:styleId="QuoteChar">
    <w:name w:val="Quote Char"/>
    <w:basedOn w:val="DefaultParagraphFont"/>
    <w:link w:val="Quote"/>
    <w:uiPriority w:val="29"/>
    <w:rsid w:val="00947DCC"/>
    <w:rPr>
      <w:i/>
      <w:iCs/>
      <w:color w:val="404040" w:themeColor="text1" w:themeTint="BF"/>
    </w:rPr>
  </w:style>
  <w:style w:type="paragraph" w:styleId="ListParagraph">
    <w:name w:val="List Paragraph"/>
    <w:basedOn w:val="Normal"/>
    <w:uiPriority w:val="34"/>
    <w:qFormat/>
    <w:rsid w:val="00947DCC"/>
    <w:pPr>
      <w:ind w:left="720"/>
      <w:contextualSpacing/>
    </w:pPr>
  </w:style>
  <w:style w:type="character" w:styleId="IntenseEmphasis">
    <w:name w:val="Intense Emphasis"/>
    <w:basedOn w:val="DefaultParagraphFont"/>
    <w:uiPriority w:val="21"/>
    <w:qFormat/>
    <w:rsid w:val="00947DCC"/>
    <w:rPr>
      <w:i/>
      <w:iCs/>
      <w:color w:val="0F4761" w:themeColor="accent1" w:themeShade="BF"/>
    </w:rPr>
  </w:style>
  <w:style w:type="paragraph" w:styleId="IntenseQuote">
    <w:name w:val="Intense Quote"/>
    <w:basedOn w:val="Normal"/>
    <w:next w:val="Normal"/>
    <w:link w:val="IntenseQuoteChar"/>
    <w:uiPriority w:val="30"/>
    <w:qFormat/>
    <w:rsid w:val="00947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DCC"/>
    <w:rPr>
      <w:i/>
      <w:iCs/>
      <w:color w:val="0F4761" w:themeColor="accent1" w:themeShade="BF"/>
    </w:rPr>
  </w:style>
  <w:style w:type="character" w:styleId="IntenseReference">
    <w:name w:val="Intense Reference"/>
    <w:basedOn w:val="DefaultParagraphFont"/>
    <w:uiPriority w:val="32"/>
    <w:qFormat/>
    <w:rsid w:val="00947DCC"/>
    <w:rPr>
      <w:b/>
      <w:bCs/>
      <w:smallCaps/>
      <w:color w:val="0F4761" w:themeColor="accent1" w:themeShade="BF"/>
      <w:spacing w:val="5"/>
    </w:rPr>
  </w:style>
  <w:style w:type="table" w:styleId="TableGrid">
    <w:name w:val="Table Grid"/>
    <w:basedOn w:val="TableNormal"/>
    <w:uiPriority w:val="59"/>
    <w:rsid w:val="00947DC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d">
    <w:name w:val="Subhed"/>
    <w:basedOn w:val="Normal"/>
    <w:qFormat/>
    <w:rsid w:val="00947DCC"/>
    <w:pPr>
      <w:keepNext/>
      <w:spacing w:before="60"/>
    </w:pPr>
    <w:rPr>
      <w:rFonts w:ascii="Arial" w:hAnsi="Arial" w:cs="Arial"/>
      <w:b/>
      <w:kern w:val="0"/>
      <w:sz w:val="16"/>
      <w:szCs w:val="16"/>
      <w14:ligatures w14:val="none"/>
    </w:rPr>
  </w:style>
  <w:style w:type="paragraph" w:styleId="Header">
    <w:name w:val="header"/>
    <w:basedOn w:val="Normal"/>
    <w:link w:val="HeaderChar"/>
    <w:uiPriority w:val="99"/>
    <w:unhideWhenUsed/>
    <w:rsid w:val="00947DCC"/>
    <w:pPr>
      <w:tabs>
        <w:tab w:val="center" w:pos="4680"/>
        <w:tab w:val="right" w:pos="9360"/>
      </w:tabs>
    </w:pPr>
  </w:style>
  <w:style w:type="character" w:customStyle="1" w:styleId="HeaderChar">
    <w:name w:val="Header Char"/>
    <w:basedOn w:val="DefaultParagraphFont"/>
    <w:link w:val="Header"/>
    <w:uiPriority w:val="99"/>
    <w:rsid w:val="00947DCC"/>
    <w:rPr>
      <w:sz w:val="22"/>
      <w:szCs w:val="22"/>
    </w:rPr>
  </w:style>
  <w:style w:type="paragraph" w:styleId="Footer">
    <w:name w:val="footer"/>
    <w:basedOn w:val="Normal"/>
    <w:link w:val="FooterChar"/>
    <w:uiPriority w:val="99"/>
    <w:unhideWhenUsed/>
    <w:rsid w:val="00947DCC"/>
    <w:pPr>
      <w:tabs>
        <w:tab w:val="center" w:pos="4680"/>
        <w:tab w:val="right" w:pos="9360"/>
      </w:tabs>
    </w:pPr>
  </w:style>
  <w:style w:type="character" w:customStyle="1" w:styleId="FooterChar">
    <w:name w:val="Footer Char"/>
    <w:basedOn w:val="DefaultParagraphFont"/>
    <w:link w:val="Footer"/>
    <w:uiPriority w:val="99"/>
    <w:rsid w:val="00947D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9FC4C8E81C74EA077FD4A6A616E7F" ma:contentTypeVersion="18" ma:contentTypeDescription="Create a new document." ma:contentTypeScope="" ma:versionID="0eed83c7d2405535ca96104ef8f905f3">
  <xsd:schema xmlns:xsd="http://www.w3.org/2001/XMLSchema" xmlns:xs="http://www.w3.org/2001/XMLSchema" xmlns:p="http://schemas.microsoft.com/office/2006/metadata/properties" xmlns:ns2="8d8b1221-cb47-43e5-997b-7d0bdebf637a" xmlns:ns3="09c8a845-e7a6-41fb-9590-158bae58e4d1" xmlns:ns4="c436c572-21bc-4fc1-bb65-153c842e904d" targetNamespace="http://schemas.microsoft.com/office/2006/metadata/properties" ma:root="true" ma:fieldsID="9fec5c8df8fb2b713d33f3a5d8ae8801" ns2:_="" ns3:_="" ns4:_="">
    <xsd:import namespace="8d8b1221-cb47-43e5-997b-7d0bdebf637a"/>
    <xsd:import namespace="09c8a845-e7a6-41fb-9590-158bae58e4d1"/>
    <xsd:import namespace="c436c572-21bc-4fc1-bb65-153c842e90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b1221-cb47-43e5-997b-7d0bdebf63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8a845-e7a6-41fb-9590-158bae58e4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6c572-21bc-4fc1-bb65-153c842e90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80e1644-1452-4b3d-990c-3b27352efd04}" ma:internalName="TaxCatchAll" ma:showField="CatchAllData" ma:web="c436c572-21bc-4fc1-bb65-153c842e9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36c572-21bc-4fc1-bb65-153c842e904d" xsi:nil="true"/>
    <lcf76f155ced4ddcb4097134ff3c332f xmlns="09c8a845-e7a6-41fb-9590-158bae58e4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F51763-8343-4942-813F-837036868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b1221-cb47-43e5-997b-7d0bdebf637a"/>
    <ds:schemaRef ds:uri="09c8a845-e7a6-41fb-9590-158bae58e4d1"/>
    <ds:schemaRef ds:uri="c436c572-21bc-4fc1-bb65-153c842e9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38BAA-D0BB-461F-9C1F-D8948AE468BB}">
  <ds:schemaRefs>
    <ds:schemaRef ds:uri="http://schemas.microsoft.com/sharepoint/v3/contenttype/forms"/>
  </ds:schemaRefs>
</ds:datastoreItem>
</file>

<file path=customXml/itemProps3.xml><?xml version="1.0" encoding="utf-8"?>
<ds:datastoreItem xmlns:ds="http://schemas.openxmlformats.org/officeDocument/2006/customXml" ds:itemID="{CC128C75-D28B-4A80-9BEF-E0AD1A6D5B67}">
  <ds:schemaRefs>
    <ds:schemaRef ds:uri="http://purl.org/dc/elements/1.1/"/>
    <ds:schemaRef ds:uri="c436c572-21bc-4fc1-bb65-153c842e904d"/>
    <ds:schemaRef ds:uri="http://purl.org/dc/dcmitype/"/>
    <ds:schemaRef ds:uri="http://schemas.microsoft.com/office/2006/metadata/properties"/>
    <ds:schemaRef ds:uri="http://www.w3.org/XML/1998/namespace"/>
    <ds:schemaRef ds:uri="http://schemas.microsoft.com/office/2006/documentManagement/types"/>
    <ds:schemaRef ds:uri="8d8b1221-cb47-43e5-997b-7d0bdebf637a"/>
    <ds:schemaRef ds:uri="http://purl.org/dc/terms/"/>
    <ds:schemaRef ds:uri="http://schemas.microsoft.com/office/infopath/2007/PartnerControls"/>
    <ds:schemaRef ds:uri="http://schemas.openxmlformats.org/package/2006/metadata/core-properties"/>
    <ds:schemaRef ds:uri="09c8a845-e7a6-41fb-9590-158bae58e4d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Crosswalk Comparison of FFY 2024 to FFY 2023 Part C SPP/APR Templates</vt:lpstr>
    </vt:vector>
  </TitlesOfParts>
  <Company>SRI</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Crosswalk Comparison of FFY 2024 to FFY 2023 Part C SPP/APR Templates</dc:title>
  <dc:subject/>
  <dc:creator>DaSy Center</dc:creator>
  <cp:keywords/>
  <dc:description/>
  <cp:lastModifiedBy>Roxanne Jones</cp:lastModifiedBy>
  <cp:revision>20</cp:revision>
  <dcterms:created xsi:type="dcterms:W3CDTF">2025-12-03T14:53:00Z</dcterms:created>
  <dcterms:modified xsi:type="dcterms:W3CDTF">2025-12-04T19:34:00Z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0x010100C2C9FC4C8E81C74EA077FD4A6A616E7F</vt:lpwstr>
  </property>
  <property fmtid="{D5CDD505-2E9C-101B-9397-08002B2CF9AE}" pid="3" name="MediaServiceImageTags">
    <vt:lpwstr/>
  </property>
  <property fmtid="{D5CDD505-2E9C-101B-9397-08002B2CF9AE}" pid="4" name="Language">
    <vt:lpwstr>English</vt:lpwstr>
  </property>
</Properties>
</file>