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D780" w14:textId="77777777" w:rsidR="00FF710B" w:rsidRPr="00FA3124" w:rsidRDefault="00FF710B" w:rsidP="00AC6DD5">
      <w:pPr>
        <w:pStyle w:val="DaSyReportHeading1"/>
      </w:pPr>
      <w:bookmarkStart w:id="0" w:name="_Toc74226536"/>
      <w:bookmarkStart w:id="1" w:name="_Toc49799762"/>
      <w:r w:rsidRPr="0A4F3D7B">
        <w:t>Local Early Intervention (EI) Program Determinations</w:t>
      </w:r>
      <w:bookmarkEnd w:id="0"/>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Local Early Intervention (EI) Program Determinations"/>
      </w:tblPr>
      <w:tblGrid>
        <w:gridCol w:w="4608"/>
        <w:gridCol w:w="5616"/>
      </w:tblGrid>
      <w:tr w:rsidR="007068C4" w:rsidRPr="004976EC" w14:paraId="0B0F52E0" w14:textId="77777777" w:rsidTr="007672B8">
        <w:trPr>
          <w:tblHeader/>
        </w:trPr>
        <w:tc>
          <w:tcPr>
            <w:tcW w:w="4608" w:type="dxa"/>
          </w:tcPr>
          <w:p w14:paraId="32981B9E" w14:textId="4F8A094F" w:rsidR="007068C4" w:rsidRPr="007068C4" w:rsidRDefault="007068C4" w:rsidP="00BD099A">
            <w:pPr>
              <w:pStyle w:val="DaSyTableHeading"/>
            </w:pPr>
            <w:r w:rsidRPr="007068C4">
              <w:t>Element</w:t>
            </w:r>
          </w:p>
        </w:tc>
        <w:tc>
          <w:tcPr>
            <w:tcW w:w="5616" w:type="dxa"/>
          </w:tcPr>
          <w:p w14:paraId="10684442" w14:textId="30EB98CA" w:rsidR="007068C4" w:rsidRDefault="007068C4" w:rsidP="00BD099A">
            <w:pPr>
              <w:pStyle w:val="DaSyTableHeading"/>
            </w:pPr>
            <w:r>
              <w:t>Response</w:t>
            </w:r>
          </w:p>
        </w:tc>
      </w:tr>
      <w:tr w:rsidR="007068C4" w:rsidRPr="004976EC" w14:paraId="17189381" w14:textId="3F465273" w:rsidTr="007672B8">
        <w:tc>
          <w:tcPr>
            <w:tcW w:w="4608" w:type="dxa"/>
          </w:tcPr>
          <w:p w14:paraId="1D169F37" w14:textId="77777777" w:rsidR="007068C4" w:rsidRDefault="007068C4" w:rsidP="007068C4">
            <w:pPr>
              <w:pStyle w:val="DaSyTableText"/>
            </w:pPr>
            <w:r w:rsidRPr="00C501E4">
              <w:rPr>
                <w:rStyle w:val="DaSyBoldRun"/>
              </w:rPr>
              <w:t>Annual Determination Description:</w:t>
            </w:r>
            <w:r w:rsidRPr="007068C4">
              <w:t xml:space="preserve"> Describe which indicators and other factors your state uses. Describe your state process and how it does or does not parallel the Office of Special Education Programs (OSEP) Determinations process. </w:t>
            </w:r>
          </w:p>
          <w:p w14:paraId="767FBE16" w14:textId="77777777" w:rsidR="00BD099A" w:rsidRDefault="007068C4" w:rsidP="00CD5C02">
            <w:pPr>
              <w:pStyle w:val="DaSyTablebullet"/>
              <w:spacing w:after="60"/>
            </w:pPr>
            <w:r w:rsidRPr="007068C4">
              <w:t>Minimally, states must include:</w:t>
            </w:r>
            <w:r>
              <w:t xml:space="preserve"> </w:t>
            </w:r>
          </w:p>
          <w:p w14:paraId="0AD5B4C2" w14:textId="7D7A30D1" w:rsidR="007068C4" w:rsidRPr="00BD099A" w:rsidRDefault="007068C4" w:rsidP="00CD5C02">
            <w:pPr>
              <w:pStyle w:val="DaSyTablebullet"/>
            </w:pPr>
            <w:r w:rsidRPr="00BD099A">
              <w:t xml:space="preserve">performance on compliance indicators </w:t>
            </w:r>
            <w:r w:rsidR="00D56FD8">
              <w:br/>
            </w:r>
            <w:r w:rsidRPr="00BD099A">
              <w:t>(1,</w:t>
            </w:r>
            <w:r w:rsidR="007672B8">
              <w:t> </w:t>
            </w:r>
            <w:r w:rsidRPr="00BD099A">
              <w:t>7, 8)</w:t>
            </w:r>
          </w:p>
          <w:p w14:paraId="43843E55" w14:textId="77777777" w:rsidR="007068C4" w:rsidRPr="00CD5C02" w:rsidRDefault="007068C4" w:rsidP="00CD5C02">
            <w:pPr>
              <w:pStyle w:val="DaSyTablebullet"/>
              <w:spacing w:after="60"/>
            </w:pPr>
            <w:r w:rsidRPr="00CD5C02">
              <w:t xml:space="preserve">valid and reliable data, </w:t>
            </w:r>
          </w:p>
          <w:p w14:paraId="43582423" w14:textId="77777777" w:rsidR="007068C4" w:rsidRPr="00BD099A" w:rsidRDefault="007068C4" w:rsidP="00CD5C02">
            <w:pPr>
              <w:pStyle w:val="DaSyTablebullet"/>
              <w:spacing w:after="60"/>
            </w:pPr>
            <w:r w:rsidRPr="00BD099A">
              <w:t xml:space="preserve">correction of identified non-compliance, </w:t>
            </w:r>
          </w:p>
          <w:p w14:paraId="276F23B7" w14:textId="77777777" w:rsidR="007068C4" w:rsidRPr="00BD099A" w:rsidRDefault="007068C4" w:rsidP="00CD5C02">
            <w:pPr>
              <w:pStyle w:val="DaSyTablebullet"/>
              <w:spacing w:after="60"/>
            </w:pPr>
            <w:r w:rsidRPr="00BD099A">
              <w:t xml:space="preserve">other data available to the state about local EI program compliance with IDEA including relevant audit findings. </w:t>
            </w:r>
          </w:p>
          <w:p w14:paraId="2BC747C1" w14:textId="6DB9E484" w:rsidR="007068C4" w:rsidRPr="007068C4" w:rsidRDefault="007068C4" w:rsidP="007068C4">
            <w:pPr>
              <w:pStyle w:val="DaSyTablebullet"/>
            </w:pPr>
            <w:r w:rsidRPr="007068C4">
              <w:t>States may consider results on performance indicators and other information deemed relevant by the state. Consider describing linkage to RDA system if applicable.</w:t>
            </w:r>
          </w:p>
        </w:tc>
        <w:sdt>
          <w:sdtPr>
            <w:id w:val="-1225827276"/>
            <w:placeholder>
              <w:docPart w:val="52C5783AAEF94C94AB40876950C84642"/>
            </w:placeholder>
            <w:showingPlcHdr/>
          </w:sdtPr>
          <w:sdtEndPr/>
          <w:sdtContent>
            <w:tc>
              <w:tcPr>
                <w:tcW w:w="5616" w:type="dxa"/>
              </w:tcPr>
              <w:p w14:paraId="07D5DFC5" w14:textId="3FE4A907" w:rsidR="007068C4" w:rsidRDefault="004530C5" w:rsidP="007068C4">
                <w:pPr>
                  <w:pStyle w:val="DaSyTableText"/>
                </w:pPr>
                <w:r w:rsidRPr="00125A6D">
                  <w:rPr>
                    <w:rStyle w:val="PlaceholderText"/>
                  </w:rPr>
                  <w:t>Click or tap here to enter text.</w:t>
                </w:r>
              </w:p>
            </w:tc>
          </w:sdtContent>
        </w:sdt>
      </w:tr>
      <w:tr w:rsidR="007068C4" w:rsidRPr="004976EC" w14:paraId="7D688FCE" w14:textId="4C9A21D2" w:rsidTr="007672B8">
        <w:tc>
          <w:tcPr>
            <w:tcW w:w="4608" w:type="dxa"/>
          </w:tcPr>
          <w:p w14:paraId="358D00E8" w14:textId="03A9DE78" w:rsidR="007068C4" w:rsidRPr="007068C4" w:rsidRDefault="007068C4" w:rsidP="007068C4">
            <w:pPr>
              <w:pStyle w:val="DaSyTableText"/>
            </w:pPr>
            <w:r w:rsidRPr="00C501E4">
              <w:rPr>
                <w:rStyle w:val="DaSyBoldRun"/>
              </w:rPr>
              <w:t>Data Stewards:</w:t>
            </w:r>
            <w:r w:rsidRPr="007068C4">
              <w:t xml:space="preserve"> Provide titles and names, contact information, department, and any notes on persons responsible for collections, validation, analysis, and submission. List all parties and their role in the process, e.g., Part</w:t>
            </w:r>
            <w:r w:rsidR="00BD099A">
              <w:t> </w:t>
            </w:r>
            <w:r w:rsidRPr="007068C4">
              <w:t>C coordinator, Part</w:t>
            </w:r>
            <w:r w:rsidR="0031294B">
              <w:t> </w:t>
            </w:r>
            <w:r w:rsidRPr="007068C4">
              <w:t>C data manager, data analyst, program coordinator, provider.</w:t>
            </w:r>
          </w:p>
        </w:tc>
        <w:sdt>
          <w:sdtPr>
            <w:id w:val="1002552086"/>
            <w:placeholder>
              <w:docPart w:val="E3C2A239CF5546C5B48D112A618B8597"/>
            </w:placeholder>
            <w:showingPlcHdr/>
          </w:sdtPr>
          <w:sdtEndPr/>
          <w:sdtContent>
            <w:tc>
              <w:tcPr>
                <w:tcW w:w="5616" w:type="dxa"/>
              </w:tcPr>
              <w:p w14:paraId="5010575F" w14:textId="5952EA95" w:rsidR="007068C4" w:rsidRPr="12483E9C" w:rsidRDefault="004530C5" w:rsidP="007068C4">
                <w:pPr>
                  <w:pStyle w:val="DaSyTableText"/>
                </w:pPr>
                <w:r w:rsidRPr="00125A6D">
                  <w:rPr>
                    <w:rStyle w:val="PlaceholderText"/>
                  </w:rPr>
                  <w:t>Click or tap here to enter text.</w:t>
                </w:r>
              </w:p>
            </w:tc>
          </w:sdtContent>
        </w:sdt>
      </w:tr>
      <w:tr w:rsidR="007068C4" w:rsidRPr="004976EC" w14:paraId="5201996B" w14:textId="0DEE27A8" w:rsidTr="007672B8">
        <w:tc>
          <w:tcPr>
            <w:tcW w:w="4608" w:type="dxa"/>
          </w:tcPr>
          <w:p w14:paraId="30BF34A4" w14:textId="77777777" w:rsidR="007068C4" w:rsidRDefault="007068C4" w:rsidP="007068C4">
            <w:pPr>
              <w:pStyle w:val="DaSyTableText"/>
            </w:pPr>
            <w:r w:rsidRPr="00C501E4">
              <w:rPr>
                <w:rStyle w:val="DaSyBoldRun"/>
              </w:rPr>
              <w:t>Determination Process Development:</w:t>
            </w:r>
            <w:r w:rsidRPr="00BD099A">
              <w:rPr>
                <w:b/>
                <w:bCs/>
              </w:rPr>
              <w:t xml:space="preserve"> </w:t>
            </w:r>
            <w:r w:rsidRPr="007068C4">
              <w:t xml:space="preserve">Describe your state’s determination process, including sanctions and rewards and whether your state uses stakeholder input. Include the rationale for the design of the determination process. </w:t>
            </w:r>
          </w:p>
          <w:p w14:paraId="2384019F" w14:textId="77777777" w:rsidR="00BD099A" w:rsidRPr="007068C4" w:rsidRDefault="00BD099A" w:rsidP="0088120E">
            <w:pPr>
              <w:pStyle w:val="DaSyTablebullet"/>
            </w:pPr>
            <w:r w:rsidRPr="007068C4">
              <w:t>The state must use one of the following four categories of determination for each local EI program:</w:t>
            </w:r>
          </w:p>
          <w:p w14:paraId="1A3EECEF" w14:textId="77777777" w:rsidR="00BD099A" w:rsidRPr="007068C4" w:rsidRDefault="00BD099A" w:rsidP="00CD5C02">
            <w:pPr>
              <w:pStyle w:val="DaSyTablebullet"/>
              <w:numPr>
                <w:ilvl w:val="0"/>
                <w:numId w:val="38"/>
              </w:numPr>
              <w:spacing w:after="120"/>
            </w:pPr>
            <w:r w:rsidRPr="007068C4">
              <w:t>Meets the requirements and purposes of IDEA</w:t>
            </w:r>
          </w:p>
          <w:p w14:paraId="7B143AD4" w14:textId="77777777" w:rsidR="00BD099A" w:rsidRPr="007068C4" w:rsidRDefault="00BD099A" w:rsidP="00CD5C02">
            <w:pPr>
              <w:pStyle w:val="DaSyTablebullet"/>
              <w:numPr>
                <w:ilvl w:val="0"/>
                <w:numId w:val="38"/>
              </w:numPr>
              <w:spacing w:after="120"/>
            </w:pPr>
            <w:r w:rsidRPr="007068C4">
              <w:t>Needs assistance in implementing the requirements of IDEA</w:t>
            </w:r>
          </w:p>
          <w:p w14:paraId="5221C516" w14:textId="77777777" w:rsidR="00BD099A" w:rsidRPr="007068C4" w:rsidRDefault="00BD099A" w:rsidP="00CD5C02">
            <w:pPr>
              <w:pStyle w:val="DaSyTablebullet"/>
              <w:numPr>
                <w:ilvl w:val="0"/>
                <w:numId w:val="38"/>
              </w:numPr>
              <w:spacing w:after="120"/>
            </w:pPr>
            <w:r w:rsidRPr="007068C4">
              <w:t>Needs intervention in implementing the requirements of IDEA</w:t>
            </w:r>
          </w:p>
          <w:p w14:paraId="56609359" w14:textId="77777777" w:rsidR="00BD099A" w:rsidRPr="007068C4" w:rsidRDefault="00BD099A" w:rsidP="00CD5C02">
            <w:pPr>
              <w:pStyle w:val="DaSyTablebullet"/>
              <w:numPr>
                <w:ilvl w:val="0"/>
                <w:numId w:val="38"/>
              </w:numPr>
              <w:spacing w:after="120"/>
            </w:pPr>
            <w:r w:rsidRPr="007068C4">
              <w:t>Needs substantial intervention in implementing the requirements of IDEA</w:t>
            </w:r>
          </w:p>
        </w:tc>
        <w:sdt>
          <w:sdtPr>
            <w:id w:val="116573305"/>
            <w:placeholder>
              <w:docPart w:val="810BC65C463844CE98BDA8FBD70C9AED"/>
            </w:placeholder>
            <w:showingPlcHdr/>
          </w:sdtPr>
          <w:sdtEndPr/>
          <w:sdtContent>
            <w:tc>
              <w:tcPr>
                <w:tcW w:w="5616" w:type="dxa"/>
              </w:tcPr>
              <w:p w14:paraId="04741DF1" w14:textId="5C53EBF7" w:rsidR="007068C4" w:rsidRDefault="004530C5" w:rsidP="007068C4">
                <w:pPr>
                  <w:pStyle w:val="DaSyTableText"/>
                </w:pPr>
                <w:r w:rsidRPr="00125A6D">
                  <w:rPr>
                    <w:rStyle w:val="PlaceholderText"/>
                  </w:rPr>
                  <w:t>Click or tap here to enter text.</w:t>
                </w:r>
              </w:p>
            </w:tc>
          </w:sdtContent>
        </w:sdt>
      </w:tr>
      <w:tr w:rsidR="007068C4" w:rsidRPr="004976EC" w14:paraId="4616FE60" w14:textId="220D8CFD" w:rsidTr="007672B8">
        <w:trPr>
          <w:trHeight w:val="685"/>
        </w:trPr>
        <w:tc>
          <w:tcPr>
            <w:tcW w:w="4608" w:type="dxa"/>
          </w:tcPr>
          <w:p w14:paraId="1B19C13D" w14:textId="77777777" w:rsidR="007068C4" w:rsidRPr="007068C4" w:rsidRDefault="007068C4" w:rsidP="007068C4">
            <w:pPr>
              <w:pStyle w:val="DaSyTableText"/>
            </w:pPr>
            <w:r w:rsidRPr="00C501E4">
              <w:rPr>
                <w:rStyle w:val="DaSyBoldRun"/>
              </w:rPr>
              <w:lastRenderedPageBreak/>
              <w:t>Data Source Description:</w:t>
            </w:r>
            <w:r w:rsidRPr="007068C4">
              <w:t xml:space="preserve"> Provide a short description of the databases or data systems your state uses to process data for making local Early Intervention (EI) program determinations. List the source for each data point your state includes in the determination. </w:t>
            </w:r>
          </w:p>
        </w:tc>
        <w:sdt>
          <w:sdtPr>
            <w:id w:val="-1327888832"/>
            <w:placeholder>
              <w:docPart w:val="68FD8790D18A41EAB7C8E57AB4704369"/>
            </w:placeholder>
            <w:showingPlcHdr/>
          </w:sdtPr>
          <w:sdtEndPr/>
          <w:sdtContent>
            <w:tc>
              <w:tcPr>
                <w:tcW w:w="5616" w:type="dxa"/>
              </w:tcPr>
              <w:p w14:paraId="7CE6854C" w14:textId="08817455" w:rsidR="007068C4" w:rsidRDefault="004530C5" w:rsidP="007068C4">
                <w:pPr>
                  <w:pStyle w:val="DaSyTableText"/>
                </w:pPr>
                <w:r w:rsidRPr="00125A6D">
                  <w:rPr>
                    <w:rStyle w:val="PlaceholderText"/>
                  </w:rPr>
                  <w:t>Click or tap here to enter text.</w:t>
                </w:r>
              </w:p>
            </w:tc>
          </w:sdtContent>
        </w:sdt>
      </w:tr>
      <w:tr w:rsidR="007068C4" w:rsidRPr="004976EC" w14:paraId="210FDA9D" w14:textId="2BF05935" w:rsidTr="007672B8">
        <w:tc>
          <w:tcPr>
            <w:tcW w:w="4608" w:type="dxa"/>
          </w:tcPr>
          <w:p w14:paraId="16D91539" w14:textId="77777777" w:rsidR="007068C4" w:rsidRPr="007068C4" w:rsidRDefault="007068C4" w:rsidP="007068C4">
            <w:pPr>
              <w:pStyle w:val="DaSyTableText"/>
            </w:pPr>
            <w:r w:rsidRPr="00C501E4">
              <w:rPr>
                <w:rStyle w:val="DaSyBoldRun"/>
              </w:rPr>
              <w:t>Data Validation and Analysis:</w:t>
            </w:r>
            <w:r w:rsidRPr="007068C4">
              <w:t xml:space="preserve"> Describe the data cleaning processes and any other processes your state uses to ensure high-quality data. For data that your state does not include in a State Performance Plan/Annual Performance Report (SPP/APR) indicator, describe the data validation process. For data your state includes in the SPP/APR, consider referring to those indicator protocols. </w:t>
            </w:r>
          </w:p>
        </w:tc>
        <w:sdt>
          <w:sdtPr>
            <w:id w:val="-260916954"/>
            <w:placeholder>
              <w:docPart w:val="AC21D51F86FB407CB86BF04B0CC3DDFA"/>
            </w:placeholder>
            <w:showingPlcHdr/>
          </w:sdtPr>
          <w:sdtEndPr/>
          <w:sdtContent>
            <w:tc>
              <w:tcPr>
                <w:tcW w:w="5616" w:type="dxa"/>
              </w:tcPr>
              <w:p w14:paraId="3E9B1DB2" w14:textId="229A5461" w:rsidR="007068C4" w:rsidRPr="00F93522" w:rsidRDefault="004530C5" w:rsidP="007068C4">
                <w:pPr>
                  <w:pStyle w:val="DaSyTableText"/>
                </w:pPr>
                <w:r w:rsidRPr="00125A6D">
                  <w:rPr>
                    <w:rStyle w:val="PlaceholderText"/>
                  </w:rPr>
                  <w:t>Click or tap here to enter text.</w:t>
                </w:r>
              </w:p>
            </w:tc>
          </w:sdtContent>
        </w:sdt>
      </w:tr>
      <w:tr w:rsidR="007068C4" w:rsidRPr="004976EC" w14:paraId="52221B8F" w14:textId="5D9B99D5" w:rsidTr="007672B8">
        <w:tc>
          <w:tcPr>
            <w:tcW w:w="4608" w:type="dxa"/>
          </w:tcPr>
          <w:p w14:paraId="40673326" w14:textId="77777777" w:rsidR="007068C4" w:rsidRPr="007068C4" w:rsidRDefault="007068C4" w:rsidP="007068C4">
            <w:pPr>
              <w:pStyle w:val="DaSyTableText"/>
            </w:pPr>
            <w:r w:rsidRPr="00C501E4">
              <w:rPr>
                <w:rStyle w:val="DaSyBoldRun"/>
              </w:rPr>
              <w:t>Scoring of Each Indicator:</w:t>
            </w:r>
            <w:r w:rsidRPr="007068C4">
              <w:t xml:space="preserve"> Describe the scoring for each indicator measure and how the cumulative scoring impacts the determination decision. If a certain indicator is not applicable to all local EI programs, clarify how your state can modify scoring to make the determinations equitable.</w:t>
            </w:r>
          </w:p>
        </w:tc>
        <w:sdt>
          <w:sdtPr>
            <w:id w:val="-1581597484"/>
            <w:placeholder>
              <w:docPart w:val="D7D42A9F37F6440D871856E08CA24DB3"/>
            </w:placeholder>
            <w:showingPlcHdr/>
          </w:sdtPr>
          <w:sdtEndPr/>
          <w:sdtContent>
            <w:tc>
              <w:tcPr>
                <w:tcW w:w="5616" w:type="dxa"/>
              </w:tcPr>
              <w:p w14:paraId="356979FD" w14:textId="35D731D6" w:rsidR="007068C4" w:rsidRDefault="004530C5" w:rsidP="007068C4">
                <w:pPr>
                  <w:pStyle w:val="DaSyTableText"/>
                </w:pPr>
                <w:r w:rsidRPr="00125A6D">
                  <w:rPr>
                    <w:rStyle w:val="PlaceholderText"/>
                  </w:rPr>
                  <w:t>Click or tap here to enter text.</w:t>
                </w:r>
              </w:p>
            </w:tc>
          </w:sdtContent>
        </w:sdt>
      </w:tr>
      <w:tr w:rsidR="007068C4" w:rsidRPr="004976EC" w14:paraId="178A12C8" w14:textId="24624366" w:rsidTr="007672B8">
        <w:tc>
          <w:tcPr>
            <w:tcW w:w="4608" w:type="dxa"/>
          </w:tcPr>
          <w:p w14:paraId="31E0C8F4" w14:textId="77777777" w:rsidR="007068C4" w:rsidRPr="007068C4" w:rsidRDefault="007068C4" w:rsidP="00EB19E7">
            <w:pPr>
              <w:pStyle w:val="DaSyTableText"/>
            </w:pPr>
            <w:r w:rsidRPr="00C501E4">
              <w:rPr>
                <w:rStyle w:val="DaSyBoldRun"/>
              </w:rPr>
              <w:t>Internal Approval Process:</w:t>
            </w:r>
            <w:r w:rsidRPr="007068C4">
              <w:t xml:space="preserve"> Describe any internal approval processes, including who must sign off timelines. </w:t>
            </w:r>
          </w:p>
        </w:tc>
        <w:sdt>
          <w:sdtPr>
            <w:id w:val="-807013660"/>
            <w:placeholder>
              <w:docPart w:val="34F83D46323E4DA8A4F0B877BB267216"/>
            </w:placeholder>
            <w:showingPlcHdr/>
          </w:sdtPr>
          <w:sdtEndPr/>
          <w:sdtContent>
            <w:tc>
              <w:tcPr>
                <w:tcW w:w="5616" w:type="dxa"/>
              </w:tcPr>
              <w:p w14:paraId="68C05BEC" w14:textId="38248CAD" w:rsidR="007068C4" w:rsidRPr="004976EC" w:rsidRDefault="004530C5" w:rsidP="007068C4">
                <w:pPr>
                  <w:pStyle w:val="DaSyTableText"/>
                </w:pPr>
                <w:r w:rsidRPr="00125A6D">
                  <w:rPr>
                    <w:rStyle w:val="PlaceholderText"/>
                  </w:rPr>
                  <w:t>Click or tap here to enter text.</w:t>
                </w:r>
              </w:p>
            </w:tc>
          </w:sdtContent>
        </w:sdt>
      </w:tr>
      <w:tr w:rsidR="007068C4" w:rsidRPr="004976EC" w14:paraId="14E03F98" w14:textId="2E59A6F3" w:rsidTr="007672B8">
        <w:trPr>
          <w:trHeight w:val="442"/>
        </w:trPr>
        <w:tc>
          <w:tcPr>
            <w:tcW w:w="4608" w:type="dxa"/>
          </w:tcPr>
          <w:p w14:paraId="36E1F0D0" w14:textId="35036BD3" w:rsidR="007068C4" w:rsidRPr="007068C4" w:rsidRDefault="007068C4" w:rsidP="007068C4">
            <w:pPr>
              <w:pStyle w:val="DaSyTableText"/>
            </w:pPr>
            <w:r w:rsidRPr="0088120E">
              <w:rPr>
                <w:b/>
                <w:bCs/>
              </w:rPr>
              <w:t>Communication Process</w:t>
            </w:r>
            <w:r w:rsidR="004530C5" w:rsidRPr="004530C5">
              <w:rPr>
                <w:rStyle w:val="FootnoteReference"/>
                <w:b/>
                <w:bCs/>
                <w:vertAlign w:val="baseline"/>
              </w:rPr>
              <w:t>:</w:t>
            </w:r>
            <w:r w:rsidR="004530C5" w:rsidRPr="004530C5">
              <w:rPr>
                <w:rStyle w:val="FootnoteReference"/>
              </w:rPr>
              <w:t>a</w:t>
            </w:r>
            <w:r w:rsidRPr="007068C4">
              <w:t xml:space="preserve"> Describe the method for communicating determinations to local EI programs. </w:t>
            </w:r>
          </w:p>
        </w:tc>
        <w:sdt>
          <w:sdtPr>
            <w:id w:val="-1639024582"/>
            <w:placeholder>
              <w:docPart w:val="F5A642EF3F6045D2987B6DBBCCC5D183"/>
            </w:placeholder>
            <w:showingPlcHdr/>
          </w:sdtPr>
          <w:sdtEndPr/>
          <w:sdtContent>
            <w:tc>
              <w:tcPr>
                <w:tcW w:w="5616" w:type="dxa"/>
              </w:tcPr>
              <w:p w14:paraId="40669650" w14:textId="5990BD86" w:rsidR="007068C4" w:rsidRPr="004530C5" w:rsidRDefault="004530C5" w:rsidP="004530C5">
                <w:pPr>
                  <w:pStyle w:val="DaSyTableText"/>
                </w:pPr>
                <w:r w:rsidRPr="00125A6D">
                  <w:rPr>
                    <w:rStyle w:val="PlaceholderText"/>
                  </w:rPr>
                  <w:t>Click or tap here to enter text.</w:t>
                </w:r>
              </w:p>
            </w:tc>
          </w:sdtContent>
        </w:sdt>
      </w:tr>
      <w:tr w:rsidR="007068C4" w:rsidRPr="004976EC" w14:paraId="2FC0FE87" w14:textId="11DF3F90" w:rsidTr="007672B8">
        <w:trPr>
          <w:trHeight w:val="631"/>
        </w:trPr>
        <w:tc>
          <w:tcPr>
            <w:tcW w:w="4608" w:type="dxa"/>
          </w:tcPr>
          <w:p w14:paraId="00B65A44" w14:textId="77777777" w:rsidR="007068C4" w:rsidRPr="007068C4" w:rsidRDefault="007068C4" w:rsidP="007068C4">
            <w:pPr>
              <w:pStyle w:val="DaSyTableText"/>
            </w:pPr>
            <w:r w:rsidRPr="004530C5">
              <w:rPr>
                <w:b/>
                <w:bCs/>
              </w:rPr>
              <w:t>Public Reporting:</w:t>
            </w:r>
            <w:r w:rsidRPr="007068C4">
              <w:t xml:space="preserve"> If your state publicly reports the local EI program determinations, describe the process and format. Note where your state posts the Lead Agency and local EI program determinations. </w:t>
            </w:r>
          </w:p>
          <w:p w14:paraId="6EB1A2D7" w14:textId="77777777" w:rsidR="007068C4" w:rsidRPr="007068C4" w:rsidRDefault="007068C4" w:rsidP="007068C4">
            <w:pPr>
              <w:pStyle w:val="DaSyTableText"/>
            </w:pPr>
            <w:r w:rsidRPr="007068C4">
              <w:t>States are not required to publicly report local determinations. Delete this section if not applicable.</w:t>
            </w:r>
          </w:p>
        </w:tc>
        <w:sdt>
          <w:sdtPr>
            <w:id w:val="2015950577"/>
            <w:placeholder>
              <w:docPart w:val="3E37A7AC6926425D93BC9D78AC9DDE21"/>
            </w:placeholder>
            <w:showingPlcHdr/>
          </w:sdtPr>
          <w:sdtEndPr/>
          <w:sdtContent>
            <w:tc>
              <w:tcPr>
                <w:tcW w:w="5616" w:type="dxa"/>
              </w:tcPr>
              <w:p w14:paraId="3C963DF8" w14:textId="7368CA0D" w:rsidR="007068C4" w:rsidRDefault="004530C5" w:rsidP="007068C4">
                <w:pPr>
                  <w:pStyle w:val="DaSyTableText"/>
                </w:pPr>
                <w:r w:rsidRPr="00125A6D">
                  <w:rPr>
                    <w:rStyle w:val="PlaceholderText"/>
                  </w:rPr>
                  <w:t>Click or tap here to enter text.</w:t>
                </w:r>
              </w:p>
            </w:tc>
          </w:sdtContent>
        </w:sdt>
      </w:tr>
    </w:tbl>
    <w:p w14:paraId="444CB6AA" w14:textId="4EB4F8FA" w:rsidR="00FF710B" w:rsidRDefault="004530C5" w:rsidP="004530C5">
      <w:pPr>
        <w:pStyle w:val="DaSyText-9pt"/>
      </w:pPr>
      <w:r w:rsidRPr="004530C5">
        <w:rPr>
          <w:bCs/>
          <w:vertAlign w:val="superscript"/>
        </w:rPr>
        <w:t>a</w:t>
      </w:r>
      <w:r w:rsidR="00EB19E7">
        <w:rPr>
          <w:bCs/>
          <w:vertAlign w:val="superscript"/>
        </w:rPr>
        <w:t xml:space="preserve"> </w:t>
      </w:r>
      <w:r w:rsidRPr="00EB19E7">
        <w:rPr>
          <w:rStyle w:val="DaSyBoldRun"/>
        </w:rPr>
        <w:t xml:space="preserve">Communication Process: </w:t>
      </w:r>
      <w:r w:rsidRPr="00950D95">
        <w:t>While</w:t>
      </w:r>
      <w:r>
        <w:rPr>
          <w:b/>
        </w:rPr>
        <w:t xml:space="preserve"> </w:t>
      </w:r>
      <w:r>
        <w:t>your state must report local EI program p</w:t>
      </w:r>
      <w:r w:rsidRPr="00950D95">
        <w:t xml:space="preserve">rogress on </w:t>
      </w:r>
      <w:r>
        <w:t xml:space="preserve">SPP/APR </w:t>
      </w:r>
      <w:r w:rsidRPr="00950D95">
        <w:t>indicato</w:t>
      </w:r>
      <w:r>
        <w:t>rs, publicly, your state does not have to publically report local EI program</w:t>
      </w:r>
      <w:r w:rsidRPr="00950D95">
        <w:t xml:space="preserve"> </w:t>
      </w:r>
      <w:r>
        <w:t>d</w:t>
      </w:r>
      <w:r w:rsidRPr="00950D95">
        <w:t>eterminations</w:t>
      </w:r>
      <w:r>
        <w:t>.</w:t>
      </w:r>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7672B8">
          <w:headerReference w:type="default" r:id="rId11"/>
          <w:footerReference w:type="default" r:id="rId12"/>
          <w:headerReference w:type="first" r:id="rId13"/>
          <w:footerReference w:type="first" r:id="rId14"/>
          <w:type w:val="oddPage"/>
          <w:pgSz w:w="12240" w:h="15840" w:code="1"/>
          <w:pgMar w:top="1152" w:right="1008" w:bottom="1152" w:left="1008" w:header="720" w:footer="720" w:gutter="0"/>
          <w:pgNumType w:start="1"/>
          <w:cols w:space="720"/>
          <w:titlePg/>
          <w:docGrid w:linePitch="360"/>
        </w:sectPr>
      </w:pPr>
    </w:p>
    <w:p w14:paraId="0909D51D" w14:textId="77777777" w:rsidR="00A83B70" w:rsidRDefault="00A83B70" w:rsidP="00CD5C02">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A83B70" w14:paraId="35DC1321" w14:textId="77777777" w:rsidTr="00836331">
        <w:tc>
          <w:tcPr>
            <w:tcW w:w="10211" w:type="dxa"/>
            <w:gridSpan w:val="3"/>
            <w:tcBorders>
              <w:top w:val="single" w:sz="4" w:space="0" w:color="154578"/>
              <w:bottom w:val="nil"/>
            </w:tcBorders>
            <w:shd w:val="clear" w:color="auto" w:fill="auto"/>
          </w:tcPr>
          <w:p w14:paraId="59415F5F" w14:textId="77777777" w:rsidR="00A83B70" w:rsidRPr="00A0503B" w:rsidRDefault="00A83B70" w:rsidP="00836331">
            <w:pPr>
              <w:pStyle w:val="DaSyText"/>
              <w:rPr>
                <w:rFonts w:ascii="Tahoma" w:hAnsi="Tahoma" w:cs="Tahoma"/>
                <w:b/>
                <w:bCs/>
                <w:color w:val="154578"/>
              </w:rPr>
            </w:pPr>
            <w:r w:rsidRPr="00A0503B">
              <w:rPr>
                <w:rFonts w:ascii="Tahoma" w:hAnsi="Tahoma" w:cs="Tahoma"/>
                <w:b/>
                <w:bCs/>
                <w:color w:val="154578"/>
              </w:rPr>
              <w:t>Acknowledgment</w:t>
            </w:r>
          </w:p>
          <w:p w14:paraId="3BF4B54D" w14:textId="77777777" w:rsidR="00A83B70" w:rsidRPr="008D6A4B" w:rsidRDefault="00A83B70" w:rsidP="00836331">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A83B70" w14:paraId="1197816E" w14:textId="77777777" w:rsidTr="00836331">
        <w:tc>
          <w:tcPr>
            <w:tcW w:w="10211" w:type="dxa"/>
            <w:gridSpan w:val="3"/>
            <w:tcBorders>
              <w:top w:val="single" w:sz="4" w:space="0" w:color="154578"/>
              <w:bottom w:val="nil"/>
            </w:tcBorders>
            <w:shd w:val="clear" w:color="auto" w:fill="auto"/>
          </w:tcPr>
          <w:p w14:paraId="56D6AFC1" w14:textId="77777777" w:rsidR="00A83B70" w:rsidRPr="00057183" w:rsidRDefault="00A83B70" w:rsidP="00836331">
            <w:pPr>
              <w:pStyle w:val="DaSyText"/>
              <w:rPr>
                <w:rFonts w:ascii="Tahoma" w:hAnsi="Tahoma" w:cs="Tahoma"/>
                <w:b/>
                <w:bCs/>
                <w:color w:val="154578"/>
              </w:rPr>
            </w:pPr>
            <w:r w:rsidRPr="00057183">
              <w:rPr>
                <w:rFonts w:ascii="Tahoma" w:hAnsi="Tahoma" w:cs="Tahoma"/>
                <w:b/>
                <w:bCs/>
                <w:color w:val="154578"/>
              </w:rPr>
              <w:t>Suggested Citation</w:t>
            </w:r>
          </w:p>
          <w:p w14:paraId="052165FE" w14:textId="7B585E1E" w:rsidR="00A83B70" w:rsidRPr="00134FD7" w:rsidRDefault="00A83B70" w:rsidP="00836331">
            <w:pPr>
              <w:pStyle w:val="DaSyText-9pt"/>
            </w:pPr>
            <w:r>
              <w:t xml:space="preserve">The </w:t>
            </w:r>
            <w:proofErr w:type="spellStart"/>
            <w:r>
              <w:t>DaSy</w:t>
            </w:r>
            <w:proofErr w:type="spellEnd"/>
            <w:r>
              <w:t xml:space="preserve"> Center</w:t>
            </w:r>
            <w:r w:rsidR="00CD5C02">
              <w:t>.</w:t>
            </w:r>
            <w:r>
              <w:t xml:space="preserve"> (2021). </w:t>
            </w:r>
            <w:r w:rsidRPr="00A83B70">
              <w:rPr>
                <w:i/>
                <w:iCs/>
              </w:rPr>
              <w:t xml:space="preserve">Local Early Intervention (EI) </w:t>
            </w:r>
            <w:r w:rsidR="003C5401">
              <w:rPr>
                <w:i/>
                <w:iCs/>
              </w:rPr>
              <w:t>p</w:t>
            </w:r>
            <w:r w:rsidRPr="00A83B70">
              <w:rPr>
                <w:i/>
                <w:iCs/>
              </w:rPr>
              <w:t xml:space="preserve">rogram </w:t>
            </w:r>
            <w:r w:rsidR="003C5401">
              <w:rPr>
                <w:i/>
                <w:iCs/>
              </w:rPr>
              <w:t>d</w:t>
            </w:r>
            <w:r w:rsidRPr="00A83B70">
              <w:rPr>
                <w:i/>
                <w:iCs/>
              </w:rPr>
              <w:t>eterminations</w:t>
            </w:r>
            <w:r>
              <w:t>. SRI International.</w:t>
            </w:r>
          </w:p>
          <w:p w14:paraId="6D5283CF" w14:textId="77777777" w:rsidR="00A83B70" w:rsidRPr="007C55CF" w:rsidRDefault="00A83B70" w:rsidP="00836331">
            <w:pPr>
              <w:rPr>
                <w:sz w:val="6"/>
                <w:szCs w:val="6"/>
              </w:rPr>
            </w:pPr>
          </w:p>
        </w:tc>
      </w:tr>
      <w:tr w:rsidR="00A83B70" w14:paraId="282E62A9" w14:textId="77777777" w:rsidTr="00836331">
        <w:tc>
          <w:tcPr>
            <w:tcW w:w="2504" w:type="dxa"/>
            <w:tcBorders>
              <w:top w:val="single" w:sz="4" w:space="0" w:color="154578"/>
              <w:bottom w:val="nil"/>
            </w:tcBorders>
            <w:shd w:val="clear" w:color="auto" w:fill="auto"/>
          </w:tcPr>
          <w:p w14:paraId="7C4D1BB8" w14:textId="77777777" w:rsidR="00A83B70" w:rsidRPr="00AE1C41" w:rsidRDefault="00A83B70" w:rsidP="00836331">
            <w:pPr>
              <w:rPr>
                <w:sz w:val="10"/>
                <w:szCs w:val="10"/>
              </w:rPr>
            </w:pPr>
          </w:p>
        </w:tc>
        <w:tc>
          <w:tcPr>
            <w:tcW w:w="7707" w:type="dxa"/>
            <w:gridSpan w:val="2"/>
            <w:tcBorders>
              <w:top w:val="single" w:sz="4" w:space="0" w:color="154578"/>
              <w:bottom w:val="nil"/>
            </w:tcBorders>
            <w:shd w:val="clear" w:color="auto" w:fill="auto"/>
          </w:tcPr>
          <w:p w14:paraId="352D5BFA" w14:textId="77777777" w:rsidR="00A83B70" w:rsidRPr="007C55CF" w:rsidRDefault="00A83B70" w:rsidP="00836331">
            <w:pPr>
              <w:rPr>
                <w:sz w:val="6"/>
                <w:szCs w:val="6"/>
              </w:rPr>
            </w:pPr>
          </w:p>
        </w:tc>
      </w:tr>
      <w:tr w:rsidR="00A83B70" w14:paraId="5C6314B8" w14:textId="77777777" w:rsidTr="00836331">
        <w:tc>
          <w:tcPr>
            <w:tcW w:w="8865" w:type="dxa"/>
            <w:gridSpan w:val="2"/>
            <w:tcBorders>
              <w:top w:val="nil"/>
            </w:tcBorders>
            <w:shd w:val="clear" w:color="auto" w:fill="auto"/>
          </w:tcPr>
          <w:p w14:paraId="168BA2E5" w14:textId="77777777" w:rsidR="00A83B70" w:rsidRPr="00057183" w:rsidRDefault="00A83B70" w:rsidP="00836331">
            <w:pPr>
              <w:pStyle w:val="DaSyText"/>
              <w:rPr>
                <w:rFonts w:ascii="Tahoma" w:hAnsi="Tahoma" w:cs="Tahoma"/>
                <w:b/>
                <w:bCs/>
                <w:color w:val="154578"/>
              </w:rPr>
            </w:pPr>
            <w:r w:rsidRPr="00057183">
              <w:rPr>
                <w:rFonts w:ascii="Tahoma" w:hAnsi="Tahoma" w:cs="Tahoma"/>
                <w:b/>
                <w:bCs/>
                <w:color w:val="154578"/>
              </w:rPr>
              <w:t>About Us</w:t>
            </w:r>
          </w:p>
          <w:p w14:paraId="05F4F932" w14:textId="77777777" w:rsidR="00A83B70" w:rsidRPr="00416424" w:rsidRDefault="00A83B70"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208AA04" w14:textId="77777777" w:rsidR="00A83B70" w:rsidRPr="00747512" w:rsidRDefault="00A83B70"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416F0D6E" w14:textId="77777777" w:rsidR="00A83B70" w:rsidRDefault="00A83B70" w:rsidP="00836331">
            <w:pPr>
              <w:pStyle w:val="DaSyBriefTitle"/>
              <w:jc w:val="right"/>
            </w:pPr>
            <w:r>
              <w:rPr>
                <w:noProof/>
              </w:rPr>
              <w:drawing>
                <wp:inline distT="0" distB="0" distL="0" distR="0" wp14:anchorId="601EB5ED" wp14:editId="15363232">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bl>
    <w:p w14:paraId="0C16F5D9" w14:textId="77777777" w:rsidR="00214EB3" w:rsidRPr="00CD5C02" w:rsidRDefault="00214EB3" w:rsidP="00CD5C02">
      <w:pPr>
        <w:pStyle w:val="DaSyText"/>
        <w:spacing w:before="0" w:after="0"/>
        <w:rPr>
          <w:sz w:val="4"/>
          <w:szCs w:val="4"/>
        </w:rPr>
      </w:pPr>
    </w:p>
    <w:sectPr w:rsidR="00214EB3" w:rsidRPr="00CD5C02" w:rsidSect="00540762">
      <w:headerReference w:type="default" r:id="rId16"/>
      <w:footerReference w:type="default" r:id="rId17"/>
      <w:footerReference w:type="first" r:id="rId18"/>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A747" w14:textId="77777777" w:rsidR="00A904F8" w:rsidRDefault="00A904F8">
      <w:pPr>
        <w:spacing w:after="0" w:line="240" w:lineRule="auto"/>
      </w:pPr>
      <w:r>
        <w:separator/>
      </w:r>
    </w:p>
  </w:endnote>
  <w:endnote w:type="continuationSeparator" w:id="0">
    <w:p w14:paraId="4BF2B742" w14:textId="77777777" w:rsidR="00A904F8" w:rsidRDefault="00A904F8">
      <w:pPr>
        <w:spacing w:after="0" w:line="240" w:lineRule="auto"/>
      </w:pPr>
      <w:r>
        <w:continuationSeparator/>
      </w:r>
    </w:p>
  </w:endnote>
  <w:endnote w:type="continuationNotice" w:id="1">
    <w:p w14:paraId="2C36C200" w14:textId="77777777" w:rsidR="00A904F8" w:rsidRDefault="00A90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435B" w14:textId="236EE1AA" w:rsidR="007672B8" w:rsidRPr="00A0203F" w:rsidRDefault="00A0203F" w:rsidP="00A0203F">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7FA5FB3" wp14:editId="1B361CB0">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85C60A"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0A4F3D7B">
      <w:t>Local Early Intervention (EI) Program Determinations</w:t>
    </w:r>
    <w:r>
      <w:tab/>
    </w:r>
    <w:r w:rsidR="00C0176B">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8F0A" w14:textId="0878D998" w:rsidR="00ED5227" w:rsidRPr="007672B8" w:rsidRDefault="00357515" w:rsidP="00357515">
    <w:pPr>
      <w:pStyle w:val="Footer"/>
      <w:ind w:right="360"/>
      <w:jc w:val="center"/>
    </w:pPr>
    <w:bookmarkStart w:id="2" w:name="_Hlk76733399"/>
    <w:bookmarkStart w:id="3" w:name="_Hlk76733400"/>
    <w:bookmarkStart w:id="4" w:name="_Hlk76733793"/>
    <w:bookmarkStart w:id="5" w:name="_Hlk76733794"/>
    <w:bookmarkStart w:id="6" w:name="_Hlk76734221"/>
    <w:bookmarkStart w:id="7" w:name="_Hlk76734222"/>
    <w:bookmarkStart w:id="8" w:name="_Hlk76736244"/>
    <w:bookmarkStart w:id="9" w:name="_Hlk76736245"/>
    <w:bookmarkStart w:id="10" w:name="_Hlk76736956"/>
    <w:bookmarkStart w:id="11" w:name="_Hlk76736957"/>
    <w:bookmarkStart w:id="12" w:name="_Hlk76737019"/>
    <w:bookmarkStart w:id="13" w:name="_Hlk76737020"/>
    <w:r>
      <w:rPr>
        <w:noProof/>
      </w:rPr>
      <mc:AlternateContent>
        <mc:Choice Requires="wps">
          <w:drawing>
            <wp:anchor distT="0" distB="0" distL="114300" distR="114300" simplePos="0" relativeHeight="251659264" behindDoc="0" locked="0" layoutInCell="1" allowOverlap="1" wp14:anchorId="246DC9D9" wp14:editId="22E55EBA">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8A59C8"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546FD7B1" wp14:editId="61B27E23">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D3B5" w14:textId="77777777" w:rsidR="00A904F8" w:rsidRDefault="00A904F8">
      <w:pPr>
        <w:spacing w:after="0" w:line="240" w:lineRule="auto"/>
      </w:pPr>
      <w:r>
        <w:separator/>
      </w:r>
    </w:p>
  </w:footnote>
  <w:footnote w:type="continuationSeparator" w:id="0">
    <w:p w14:paraId="356E0BD4" w14:textId="77777777" w:rsidR="00A904F8" w:rsidRDefault="00A904F8">
      <w:pPr>
        <w:spacing w:after="0" w:line="240" w:lineRule="auto"/>
      </w:pPr>
      <w:r>
        <w:continuationSeparator/>
      </w:r>
    </w:p>
  </w:footnote>
  <w:footnote w:type="continuationNotice" w:id="1">
    <w:p w14:paraId="0128C30D" w14:textId="77777777" w:rsidR="00A904F8" w:rsidRDefault="00A90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54849B80" w:rsidR="00DB4476" w:rsidRPr="00DB4476" w:rsidRDefault="00664008" w:rsidP="00DB4476">
    <w:pPr>
      <w:pStyle w:val="Header"/>
      <w:spacing w:after="240"/>
      <w:jc w:val="right"/>
      <w:rPr>
        <w:rFonts w:ascii="Arial" w:hAnsi="Arial"/>
        <w:i w:val="0"/>
        <w:iCs/>
        <w:szCs w:val="20"/>
      </w:rPr>
    </w:pPr>
    <w:r>
      <w:rPr>
        <w:noProof/>
      </w:rPr>
      <w:drawing>
        <wp:inline distT="0" distB="0" distL="0" distR="0" wp14:anchorId="7E4E6340" wp14:editId="204281B7">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FC2D" w14:textId="5552FEDE" w:rsidR="00B60B01" w:rsidRDefault="00664008" w:rsidP="00664008">
    <w:pPr>
      <w:pStyle w:val="Header"/>
      <w:jc w:val="right"/>
    </w:pPr>
    <w:r>
      <w:rPr>
        <w:noProof/>
      </w:rPr>
      <w:drawing>
        <wp:inline distT="0" distB="0" distL="0" distR="0" wp14:anchorId="6C085CB1" wp14:editId="17D8EE89">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8AFC8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412ECCC"/>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975C4606"/>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75D2740E"/>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98C8D03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0AFCD0B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425AD42A"/>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99C67B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817614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27A2BC5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8039000">
    <w:abstractNumId w:val="24"/>
  </w:num>
  <w:num w:numId="2" w16cid:durableId="56439253">
    <w:abstractNumId w:val="22"/>
  </w:num>
  <w:num w:numId="3" w16cid:durableId="174805999">
    <w:abstractNumId w:val="19"/>
  </w:num>
  <w:num w:numId="4" w16cid:durableId="1300574252">
    <w:abstractNumId w:val="27"/>
  </w:num>
  <w:num w:numId="5" w16cid:durableId="1175726523">
    <w:abstractNumId w:val="26"/>
  </w:num>
  <w:num w:numId="6" w16cid:durableId="303891883">
    <w:abstractNumId w:val="32"/>
  </w:num>
  <w:num w:numId="7" w16cid:durableId="41710571">
    <w:abstractNumId w:val="33"/>
  </w:num>
  <w:num w:numId="8" w16cid:durableId="701590070">
    <w:abstractNumId w:val="10"/>
  </w:num>
  <w:num w:numId="9" w16cid:durableId="2086763302">
    <w:abstractNumId w:val="36"/>
  </w:num>
  <w:num w:numId="10" w16cid:durableId="260263108">
    <w:abstractNumId w:val="29"/>
  </w:num>
  <w:num w:numId="11" w16cid:durableId="4095373">
    <w:abstractNumId w:val="11"/>
  </w:num>
  <w:num w:numId="12" w16cid:durableId="909655876">
    <w:abstractNumId w:val="12"/>
  </w:num>
  <w:num w:numId="13" w16cid:durableId="52196166">
    <w:abstractNumId w:val="14"/>
  </w:num>
  <w:num w:numId="14" w16cid:durableId="1751853027">
    <w:abstractNumId w:val="21"/>
  </w:num>
  <w:num w:numId="15" w16cid:durableId="1038505378">
    <w:abstractNumId w:val="15"/>
  </w:num>
  <w:num w:numId="16" w16cid:durableId="1785074772">
    <w:abstractNumId w:val="23"/>
  </w:num>
  <w:num w:numId="17" w16cid:durableId="1945453842">
    <w:abstractNumId w:val="37"/>
  </w:num>
  <w:num w:numId="18" w16cid:durableId="372385004">
    <w:abstractNumId w:val="30"/>
  </w:num>
  <w:num w:numId="19" w16cid:durableId="973634102">
    <w:abstractNumId w:val="38"/>
  </w:num>
  <w:num w:numId="20" w16cid:durableId="426073021">
    <w:abstractNumId w:val="25"/>
  </w:num>
  <w:num w:numId="21" w16cid:durableId="1509171817">
    <w:abstractNumId w:val="17"/>
  </w:num>
  <w:num w:numId="22" w16cid:durableId="593972881">
    <w:abstractNumId w:val="20"/>
  </w:num>
  <w:num w:numId="23" w16cid:durableId="734860452">
    <w:abstractNumId w:val="13"/>
  </w:num>
  <w:num w:numId="24" w16cid:durableId="17508447">
    <w:abstractNumId w:val="28"/>
  </w:num>
  <w:num w:numId="25" w16cid:durableId="1360427124">
    <w:abstractNumId w:val="35"/>
  </w:num>
  <w:num w:numId="26" w16cid:durableId="895899084">
    <w:abstractNumId w:val="34"/>
  </w:num>
  <w:num w:numId="27" w16cid:durableId="600142596">
    <w:abstractNumId w:val="16"/>
  </w:num>
  <w:num w:numId="28" w16cid:durableId="1357658728">
    <w:abstractNumId w:val="9"/>
  </w:num>
  <w:num w:numId="29" w16cid:durableId="884953971">
    <w:abstractNumId w:val="7"/>
  </w:num>
  <w:num w:numId="30" w16cid:durableId="2072463832">
    <w:abstractNumId w:val="6"/>
  </w:num>
  <w:num w:numId="31" w16cid:durableId="452210681">
    <w:abstractNumId w:val="5"/>
  </w:num>
  <w:num w:numId="32" w16cid:durableId="866719387">
    <w:abstractNumId w:val="4"/>
  </w:num>
  <w:num w:numId="33" w16cid:durableId="778258310">
    <w:abstractNumId w:val="8"/>
  </w:num>
  <w:num w:numId="34" w16cid:durableId="791440287">
    <w:abstractNumId w:val="3"/>
  </w:num>
  <w:num w:numId="35" w16cid:durableId="639963090">
    <w:abstractNumId w:val="2"/>
  </w:num>
  <w:num w:numId="36" w16cid:durableId="1126124959">
    <w:abstractNumId w:val="1"/>
  </w:num>
  <w:num w:numId="37" w16cid:durableId="1335038215">
    <w:abstractNumId w:val="0"/>
  </w:num>
  <w:num w:numId="38" w16cid:durableId="1541360901">
    <w:abstractNumId w:val="31"/>
  </w:num>
  <w:num w:numId="39" w16cid:durableId="2025939164">
    <w:abstractNumId w:val="22"/>
  </w:num>
  <w:num w:numId="40" w16cid:durableId="1270625626">
    <w:abstractNumId w:val="22"/>
  </w:num>
  <w:num w:numId="41" w16cid:durableId="1999142529">
    <w:abstractNumId w:val="22"/>
  </w:num>
  <w:num w:numId="42" w16cid:durableId="1694845363">
    <w:abstractNumId w:val="24"/>
  </w:num>
  <w:num w:numId="43" w16cid:durableId="461309420">
    <w:abstractNumId w:val="24"/>
  </w:num>
  <w:num w:numId="44" w16cid:durableId="1866212211">
    <w:abstractNumId w:val="19"/>
  </w:num>
  <w:num w:numId="45" w16cid:durableId="791292676">
    <w:abstractNumId w:val="18"/>
  </w:num>
  <w:num w:numId="46" w16cid:durableId="46609315">
    <w:abstractNumId w:val="18"/>
  </w:num>
  <w:num w:numId="47" w16cid:durableId="110192365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w/gwSYvl49QD9rJoj4AtDL+jeh1nm8tttluMMAPqxFmOzlwzd1S9SnW7asrAzmrnkBzc6B4CEj5c8WMgEZkwQ==" w:salt="h//vzkYskn21dBWiIfzTJ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0F7EDE"/>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3534"/>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A2C"/>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1294B"/>
    <w:rsid w:val="0032012F"/>
    <w:rsid w:val="00325288"/>
    <w:rsid w:val="00327B5F"/>
    <w:rsid w:val="00334AFD"/>
    <w:rsid w:val="00335B4A"/>
    <w:rsid w:val="00336704"/>
    <w:rsid w:val="003451F7"/>
    <w:rsid w:val="003473D0"/>
    <w:rsid w:val="0035029E"/>
    <w:rsid w:val="003518F6"/>
    <w:rsid w:val="00353A70"/>
    <w:rsid w:val="003556EF"/>
    <w:rsid w:val="00356C60"/>
    <w:rsid w:val="00357515"/>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5401"/>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174F"/>
    <w:rsid w:val="004D228B"/>
    <w:rsid w:val="004D22FC"/>
    <w:rsid w:val="004E25DE"/>
    <w:rsid w:val="004E3D19"/>
    <w:rsid w:val="004F441F"/>
    <w:rsid w:val="00500D28"/>
    <w:rsid w:val="005011A9"/>
    <w:rsid w:val="005072FE"/>
    <w:rsid w:val="00516080"/>
    <w:rsid w:val="0051738C"/>
    <w:rsid w:val="005232EE"/>
    <w:rsid w:val="00531A3E"/>
    <w:rsid w:val="0053284F"/>
    <w:rsid w:val="00540762"/>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20F"/>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4008"/>
    <w:rsid w:val="00670D6E"/>
    <w:rsid w:val="00670FA4"/>
    <w:rsid w:val="00676C5B"/>
    <w:rsid w:val="006775A8"/>
    <w:rsid w:val="0068056B"/>
    <w:rsid w:val="00681578"/>
    <w:rsid w:val="00681AA7"/>
    <w:rsid w:val="00682271"/>
    <w:rsid w:val="00682EE8"/>
    <w:rsid w:val="0068351E"/>
    <w:rsid w:val="00686A66"/>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B10AF"/>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672B8"/>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959E6"/>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062B"/>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03F"/>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3B70"/>
    <w:rsid w:val="00A84F15"/>
    <w:rsid w:val="00A87666"/>
    <w:rsid w:val="00A904F8"/>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0B01"/>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0176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01E4"/>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D5C02"/>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56FD8"/>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19E7"/>
    <w:rsid w:val="00EB31BE"/>
    <w:rsid w:val="00EB4153"/>
    <w:rsid w:val="00EB483C"/>
    <w:rsid w:val="00EB629E"/>
    <w:rsid w:val="00EC0599"/>
    <w:rsid w:val="00EC1D75"/>
    <w:rsid w:val="00EC5892"/>
    <w:rsid w:val="00ED1178"/>
    <w:rsid w:val="00ED1953"/>
    <w:rsid w:val="00ED5227"/>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CD5C02"/>
    <w:pPr>
      <w:spacing w:before="120" w:after="120" w:line="240" w:lineRule="auto"/>
    </w:pPr>
    <w:rPr>
      <w:rFonts w:ascii="Arial" w:eastAsia="Calibri" w:hAnsi="Arial" w:cs="Arial"/>
      <w:color w:val="000000" w:themeColor="text1"/>
    </w:rPr>
  </w:style>
  <w:style w:type="paragraph" w:customStyle="1" w:styleId="DaSyText-9pt">
    <w:name w:val="DaSy Text-9pt"/>
    <w:qFormat/>
    <w:rsid w:val="00CD5C02"/>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CD5C02"/>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CD5C02"/>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CD5C02"/>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D5C02"/>
    <w:pPr>
      <w:spacing w:after="200"/>
    </w:pPr>
  </w:style>
  <w:style w:type="paragraph" w:customStyle="1" w:styleId="DaSyReportHeading2">
    <w:name w:val="DaSy Report Heading 2"/>
    <w:qFormat/>
    <w:rsid w:val="00CD5C02"/>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CD5C02"/>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CD5C02"/>
    <w:pPr>
      <w:spacing w:after="120"/>
      <w:ind w:left="1080"/>
    </w:pPr>
  </w:style>
  <w:style w:type="paragraph" w:customStyle="1" w:styleId="DaSyBulletL3">
    <w:name w:val="DaSy Bullet L3"/>
    <w:qFormat/>
    <w:rsid w:val="00CD5C02"/>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CD5C02"/>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CD5C02"/>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CD5C02"/>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CD5C02"/>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CD5C02"/>
    <w:pPr>
      <w:spacing w:before="40" w:after="40" w:line="240" w:lineRule="auto"/>
    </w:pPr>
    <w:rPr>
      <w:rFonts w:ascii="Arial" w:eastAsia="Calibri" w:hAnsi="Arial" w:cs="Arial"/>
      <w:b/>
      <w:bCs/>
      <w:color w:val="154578"/>
      <w:sz w:val="20"/>
    </w:rPr>
  </w:style>
  <w:style w:type="paragraph" w:customStyle="1" w:styleId="DaSyTableText">
    <w:name w:val="DaSy Table Text"/>
    <w:qFormat/>
    <w:rsid w:val="00CD5C02"/>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CD5C02"/>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CD5C02"/>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CD5C02"/>
    <w:pPr>
      <w:keepNext/>
      <w:spacing w:before="120" w:after="0" w:line="240" w:lineRule="auto"/>
      <w:outlineLvl w:val="0"/>
    </w:pPr>
    <w:rPr>
      <w:rFonts w:ascii="Tahoma" w:eastAsia="Calibri" w:hAnsi="Tahoma" w:cs="Arial"/>
      <w:color w:val="154578"/>
      <w:sz w:val="36"/>
      <w:szCs w:val="34"/>
    </w:rPr>
  </w:style>
  <w:style w:type="character" w:customStyle="1" w:styleId="DaSyBoldRun">
    <w:name w:val="DaSy Bold Run"/>
    <w:basedOn w:val="DefaultParagraphFont"/>
    <w:uiPriority w:val="1"/>
    <w:qFormat/>
    <w:rsid w:val="00EB19E7"/>
    <w:rPr>
      <w:rFonts w:ascii="Arial" w:hAnsi="Arial"/>
      <w:b/>
      <w:bCs/>
    </w:rPr>
  </w:style>
  <w:style w:type="character" w:customStyle="1" w:styleId="DaSyBoldRuns">
    <w:name w:val="DaSy Bold Runs"/>
    <w:basedOn w:val="DefaultParagraphFont"/>
    <w:uiPriority w:val="1"/>
    <w:qFormat/>
    <w:rsid w:val="00CD5C02"/>
    <w:rPr>
      <w:b/>
      <w:bCs/>
    </w:rPr>
  </w:style>
  <w:style w:type="paragraph" w:customStyle="1" w:styleId="DaSyBriefAuthors">
    <w:name w:val="DaSy Brief Authors"/>
    <w:qFormat/>
    <w:rsid w:val="00CD5C02"/>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CD5C02"/>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CD5C02"/>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CD5C02"/>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CD5C02"/>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CD5C02"/>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CD5C02"/>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CD5C02"/>
    <w:pPr>
      <w:outlineLvl w:val="4"/>
    </w:pPr>
    <w:rPr>
      <w:rFonts w:ascii="Tahoma" w:eastAsia="Calibri" w:hAnsi="Tahoma" w:cs="Arial"/>
      <w:b/>
      <w:iCs/>
      <w:color w:val="154578"/>
      <w:sz w:val="20"/>
    </w:rPr>
  </w:style>
  <w:style w:type="paragraph" w:customStyle="1" w:styleId="DaSyFootnoteText">
    <w:name w:val="DaSy Footnote Text"/>
    <w:qFormat/>
    <w:rsid w:val="00CD5C02"/>
    <w:pPr>
      <w:spacing w:after="0" w:line="240" w:lineRule="auto"/>
      <w:ind w:left="115" w:hanging="115"/>
    </w:pPr>
    <w:rPr>
      <w:color w:val="000000" w:themeColor="text1"/>
      <w:sz w:val="16"/>
      <w:szCs w:val="20"/>
    </w:rPr>
  </w:style>
  <w:style w:type="paragraph" w:customStyle="1" w:styleId="DaSyNumberedListL1">
    <w:name w:val="DaSy Numbered List L1"/>
    <w:qFormat/>
    <w:rsid w:val="00CD5C02"/>
    <w:pPr>
      <w:numPr>
        <w:numId w:val="46"/>
      </w:numPr>
      <w:spacing w:before="40" w:after="40" w:line="240" w:lineRule="auto"/>
    </w:pPr>
    <w:rPr>
      <w:color w:val="000000" w:themeColor="text1"/>
    </w:rPr>
  </w:style>
  <w:style w:type="paragraph" w:customStyle="1" w:styleId="DasyNumberedListL2">
    <w:name w:val="Dasy Numbered List L2"/>
    <w:qFormat/>
    <w:rsid w:val="00CD5C02"/>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CD5C02"/>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CD5C02"/>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C5783AAEF94C94AB40876950C84642"/>
        <w:category>
          <w:name w:val="General"/>
          <w:gallery w:val="placeholder"/>
        </w:category>
        <w:types>
          <w:type w:val="bbPlcHdr"/>
        </w:types>
        <w:behaviors>
          <w:behavior w:val="content"/>
        </w:behaviors>
        <w:guid w:val="{488A6552-6D2B-467A-BD0E-7565283C8BC5}"/>
      </w:docPartPr>
      <w:docPartBody>
        <w:p w:rsidR="00601690" w:rsidRDefault="00B15EC3" w:rsidP="00B15EC3">
          <w:pPr>
            <w:pStyle w:val="52C5783AAEF94C94AB40876950C84642"/>
          </w:pPr>
          <w:r w:rsidRPr="00125A6D">
            <w:rPr>
              <w:rStyle w:val="PlaceholderText"/>
            </w:rPr>
            <w:t>Click or tap here to enter text.</w:t>
          </w:r>
        </w:p>
      </w:docPartBody>
    </w:docPart>
    <w:docPart>
      <w:docPartPr>
        <w:name w:val="E3C2A239CF5546C5B48D112A618B8597"/>
        <w:category>
          <w:name w:val="General"/>
          <w:gallery w:val="placeholder"/>
        </w:category>
        <w:types>
          <w:type w:val="bbPlcHdr"/>
        </w:types>
        <w:behaviors>
          <w:behavior w:val="content"/>
        </w:behaviors>
        <w:guid w:val="{1B62BA82-C76A-4815-A44D-04F6FC2F27F0}"/>
      </w:docPartPr>
      <w:docPartBody>
        <w:p w:rsidR="00601690" w:rsidRDefault="00B15EC3" w:rsidP="00B15EC3">
          <w:pPr>
            <w:pStyle w:val="E3C2A239CF5546C5B48D112A618B8597"/>
          </w:pPr>
          <w:r w:rsidRPr="00125A6D">
            <w:rPr>
              <w:rStyle w:val="PlaceholderText"/>
            </w:rPr>
            <w:t>Click or tap here to enter text.</w:t>
          </w:r>
        </w:p>
      </w:docPartBody>
    </w:docPart>
    <w:docPart>
      <w:docPartPr>
        <w:name w:val="810BC65C463844CE98BDA8FBD70C9AED"/>
        <w:category>
          <w:name w:val="General"/>
          <w:gallery w:val="placeholder"/>
        </w:category>
        <w:types>
          <w:type w:val="bbPlcHdr"/>
        </w:types>
        <w:behaviors>
          <w:behavior w:val="content"/>
        </w:behaviors>
        <w:guid w:val="{4F048306-23D4-4903-9570-C49240CF54A5}"/>
      </w:docPartPr>
      <w:docPartBody>
        <w:p w:rsidR="00601690" w:rsidRDefault="00B15EC3" w:rsidP="00B15EC3">
          <w:pPr>
            <w:pStyle w:val="810BC65C463844CE98BDA8FBD70C9AED"/>
          </w:pPr>
          <w:r w:rsidRPr="00125A6D">
            <w:rPr>
              <w:rStyle w:val="PlaceholderText"/>
            </w:rPr>
            <w:t>Click or tap here to enter text.</w:t>
          </w:r>
        </w:p>
      </w:docPartBody>
    </w:docPart>
    <w:docPart>
      <w:docPartPr>
        <w:name w:val="68FD8790D18A41EAB7C8E57AB4704369"/>
        <w:category>
          <w:name w:val="General"/>
          <w:gallery w:val="placeholder"/>
        </w:category>
        <w:types>
          <w:type w:val="bbPlcHdr"/>
        </w:types>
        <w:behaviors>
          <w:behavior w:val="content"/>
        </w:behaviors>
        <w:guid w:val="{9F74B5B2-4E92-4633-AC0E-A2996E0D477A}"/>
      </w:docPartPr>
      <w:docPartBody>
        <w:p w:rsidR="00601690" w:rsidRDefault="00B15EC3" w:rsidP="00B15EC3">
          <w:pPr>
            <w:pStyle w:val="68FD8790D18A41EAB7C8E57AB4704369"/>
          </w:pPr>
          <w:r w:rsidRPr="00125A6D">
            <w:rPr>
              <w:rStyle w:val="PlaceholderText"/>
            </w:rPr>
            <w:t>Click or tap here to enter text.</w:t>
          </w:r>
        </w:p>
      </w:docPartBody>
    </w:docPart>
    <w:docPart>
      <w:docPartPr>
        <w:name w:val="AC21D51F86FB407CB86BF04B0CC3DDFA"/>
        <w:category>
          <w:name w:val="General"/>
          <w:gallery w:val="placeholder"/>
        </w:category>
        <w:types>
          <w:type w:val="bbPlcHdr"/>
        </w:types>
        <w:behaviors>
          <w:behavior w:val="content"/>
        </w:behaviors>
        <w:guid w:val="{4E603A11-7428-4871-BBC3-62682B1EA444}"/>
      </w:docPartPr>
      <w:docPartBody>
        <w:p w:rsidR="00601690" w:rsidRDefault="00B15EC3" w:rsidP="00B15EC3">
          <w:pPr>
            <w:pStyle w:val="AC21D51F86FB407CB86BF04B0CC3DDFA"/>
          </w:pPr>
          <w:r w:rsidRPr="00125A6D">
            <w:rPr>
              <w:rStyle w:val="PlaceholderText"/>
            </w:rPr>
            <w:t>Click or tap here to enter text.</w:t>
          </w:r>
        </w:p>
      </w:docPartBody>
    </w:docPart>
    <w:docPart>
      <w:docPartPr>
        <w:name w:val="D7D42A9F37F6440D871856E08CA24DB3"/>
        <w:category>
          <w:name w:val="General"/>
          <w:gallery w:val="placeholder"/>
        </w:category>
        <w:types>
          <w:type w:val="bbPlcHdr"/>
        </w:types>
        <w:behaviors>
          <w:behavior w:val="content"/>
        </w:behaviors>
        <w:guid w:val="{83F6881E-3629-42EC-BCE1-5D06C23ADF0E}"/>
      </w:docPartPr>
      <w:docPartBody>
        <w:p w:rsidR="00601690" w:rsidRDefault="00B15EC3" w:rsidP="00B15EC3">
          <w:pPr>
            <w:pStyle w:val="D7D42A9F37F6440D871856E08CA24DB3"/>
          </w:pPr>
          <w:r w:rsidRPr="00125A6D">
            <w:rPr>
              <w:rStyle w:val="PlaceholderText"/>
            </w:rPr>
            <w:t>Click or tap here to enter text.</w:t>
          </w:r>
        </w:p>
      </w:docPartBody>
    </w:docPart>
    <w:docPart>
      <w:docPartPr>
        <w:name w:val="34F83D46323E4DA8A4F0B877BB267216"/>
        <w:category>
          <w:name w:val="General"/>
          <w:gallery w:val="placeholder"/>
        </w:category>
        <w:types>
          <w:type w:val="bbPlcHdr"/>
        </w:types>
        <w:behaviors>
          <w:behavior w:val="content"/>
        </w:behaviors>
        <w:guid w:val="{56BDEF29-BF4F-4E10-A8FE-82144A422027}"/>
      </w:docPartPr>
      <w:docPartBody>
        <w:p w:rsidR="00601690" w:rsidRDefault="00B15EC3" w:rsidP="00B15EC3">
          <w:pPr>
            <w:pStyle w:val="34F83D46323E4DA8A4F0B877BB267216"/>
          </w:pPr>
          <w:r w:rsidRPr="00125A6D">
            <w:rPr>
              <w:rStyle w:val="PlaceholderText"/>
            </w:rPr>
            <w:t>Click or tap here to enter text.</w:t>
          </w:r>
        </w:p>
      </w:docPartBody>
    </w:docPart>
    <w:docPart>
      <w:docPartPr>
        <w:name w:val="F5A642EF3F6045D2987B6DBBCCC5D183"/>
        <w:category>
          <w:name w:val="General"/>
          <w:gallery w:val="placeholder"/>
        </w:category>
        <w:types>
          <w:type w:val="bbPlcHdr"/>
        </w:types>
        <w:behaviors>
          <w:behavior w:val="content"/>
        </w:behaviors>
        <w:guid w:val="{1242F611-2887-4A24-BD4D-F4213F953DFC}"/>
      </w:docPartPr>
      <w:docPartBody>
        <w:p w:rsidR="00601690" w:rsidRDefault="00B15EC3" w:rsidP="00B15EC3">
          <w:pPr>
            <w:pStyle w:val="F5A642EF3F6045D2987B6DBBCCC5D183"/>
          </w:pPr>
          <w:r w:rsidRPr="00125A6D">
            <w:rPr>
              <w:rStyle w:val="PlaceholderText"/>
            </w:rPr>
            <w:t>Click or tap here to enter text.</w:t>
          </w:r>
        </w:p>
      </w:docPartBody>
    </w:docPart>
    <w:docPart>
      <w:docPartPr>
        <w:name w:val="3E37A7AC6926425D93BC9D78AC9DDE21"/>
        <w:category>
          <w:name w:val="General"/>
          <w:gallery w:val="placeholder"/>
        </w:category>
        <w:types>
          <w:type w:val="bbPlcHdr"/>
        </w:types>
        <w:behaviors>
          <w:behavior w:val="content"/>
        </w:behaviors>
        <w:guid w:val="{8EA26940-22CE-4CB6-80F4-54EF18798C01}"/>
      </w:docPartPr>
      <w:docPartBody>
        <w:p w:rsidR="00601690" w:rsidRDefault="00B15EC3" w:rsidP="00B15EC3">
          <w:pPr>
            <w:pStyle w:val="3E37A7AC6926425D93BC9D78AC9DDE21"/>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B15EC3"/>
    <w:rsid w:val="00BC3699"/>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52C5783AAEF94C94AB40876950C84642">
    <w:name w:val="52C5783AAEF94C94AB40876950C84642"/>
    <w:rsid w:val="00B15EC3"/>
    <w:pPr>
      <w:spacing w:before="40" w:after="40" w:line="240" w:lineRule="auto"/>
    </w:pPr>
    <w:rPr>
      <w:rFonts w:ascii="Helvetica" w:eastAsia="Calibri" w:hAnsi="Helvetica" w:cs="Arial"/>
      <w:sz w:val="20"/>
    </w:rPr>
  </w:style>
  <w:style w:type="paragraph" w:customStyle="1" w:styleId="E3C2A239CF5546C5B48D112A618B8597">
    <w:name w:val="E3C2A239CF5546C5B48D112A618B8597"/>
    <w:rsid w:val="00B15EC3"/>
    <w:pPr>
      <w:spacing w:before="40" w:after="40" w:line="240" w:lineRule="auto"/>
    </w:pPr>
    <w:rPr>
      <w:rFonts w:ascii="Helvetica" w:eastAsia="Calibri" w:hAnsi="Helvetica" w:cs="Arial"/>
      <w:sz w:val="20"/>
    </w:rPr>
  </w:style>
  <w:style w:type="paragraph" w:customStyle="1" w:styleId="810BC65C463844CE98BDA8FBD70C9AED">
    <w:name w:val="810BC65C463844CE98BDA8FBD70C9AED"/>
    <w:rsid w:val="00B15EC3"/>
    <w:pPr>
      <w:spacing w:before="40" w:after="40" w:line="240" w:lineRule="auto"/>
    </w:pPr>
    <w:rPr>
      <w:rFonts w:ascii="Helvetica" w:eastAsia="Calibri" w:hAnsi="Helvetica" w:cs="Arial"/>
      <w:sz w:val="20"/>
    </w:rPr>
  </w:style>
  <w:style w:type="paragraph" w:customStyle="1" w:styleId="68FD8790D18A41EAB7C8E57AB4704369">
    <w:name w:val="68FD8790D18A41EAB7C8E57AB4704369"/>
    <w:rsid w:val="00B15EC3"/>
    <w:pPr>
      <w:spacing w:before="40" w:after="40" w:line="240" w:lineRule="auto"/>
    </w:pPr>
    <w:rPr>
      <w:rFonts w:ascii="Helvetica" w:eastAsia="Calibri" w:hAnsi="Helvetica" w:cs="Arial"/>
      <w:sz w:val="20"/>
    </w:rPr>
  </w:style>
  <w:style w:type="paragraph" w:customStyle="1" w:styleId="AC21D51F86FB407CB86BF04B0CC3DDFA">
    <w:name w:val="AC21D51F86FB407CB86BF04B0CC3DDFA"/>
    <w:rsid w:val="00B15EC3"/>
    <w:pPr>
      <w:spacing w:before="40" w:after="40" w:line="240" w:lineRule="auto"/>
    </w:pPr>
    <w:rPr>
      <w:rFonts w:ascii="Helvetica" w:eastAsia="Calibri" w:hAnsi="Helvetica" w:cs="Arial"/>
      <w:sz w:val="20"/>
    </w:rPr>
  </w:style>
  <w:style w:type="paragraph" w:customStyle="1" w:styleId="D7D42A9F37F6440D871856E08CA24DB3">
    <w:name w:val="D7D42A9F37F6440D871856E08CA24DB3"/>
    <w:rsid w:val="00B15EC3"/>
    <w:pPr>
      <w:spacing w:before="40" w:after="40" w:line="240" w:lineRule="auto"/>
    </w:pPr>
    <w:rPr>
      <w:rFonts w:ascii="Helvetica" w:eastAsia="Calibri" w:hAnsi="Helvetica" w:cs="Arial"/>
      <w:sz w:val="20"/>
    </w:rPr>
  </w:style>
  <w:style w:type="paragraph" w:customStyle="1" w:styleId="34F83D46323E4DA8A4F0B877BB267216">
    <w:name w:val="34F83D46323E4DA8A4F0B877BB267216"/>
    <w:rsid w:val="00B15EC3"/>
    <w:pPr>
      <w:spacing w:before="40" w:after="40" w:line="240" w:lineRule="auto"/>
    </w:pPr>
    <w:rPr>
      <w:rFonts w:ascii="Helvetica" w:eastAsia="Calibri" w:hAnsi="Helvetica" w:cs="Arial"/>
      <w:sz w:val="20"/>
    </w:rPr>
  </w:style>
  <w:style w:type="paragraph" w:customStyle="1" w:styleId="F5A642EF3F6045D2987B6DBBCCC5D183">
    <w:name w:val="F5A642EF3F6045D2987B6DBBCCC5D183"/>
    <w:rsid w:val="00B15EC3"/>
    <w:pPr>
      <w:spacing w:before="40" w:after="40" w:line="240" w:lineRule="auto"/>
    </w:pPr>
    <w:rPr>
      <w:rFonts w:ascii="Helvetica" w:eastAsia="Calibri" w:hAnsi="Helvetica" w:cs="Arial"/>
      <w:sz w:val="20"/>
    </w:rPr>
  </w:style>
  <w:style w:type="paragraph" w:customStyle="1" w:styleId="3E37A7AC6926425D93BC9D78AC9DDE21">
    <w:name w:val="3E37A7AC6926425D93BC9D78AC9DDE21"/>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429DB873-000F-419E-A942-76525E427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0EB9-10B6-47EE-9E80-7A6434450D8B}">
  <ds:schemaRef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26defea3-20bb-435d-9ecc-6a095d60cd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Local Early Intervention (EI) Program Determinations</vt:lpstr>
    </vt:vector>
  </TitlesOfParts>
  <Company>SRI International</Company>
  <LinksUpToDate>false</LinksUpToDate>
  <CharactersWithSpaces>4689</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Early Intervention (EI) Program Determinations</dc:title>
  <dc:subject/>
  <dc:creator>The DaSy Center</dc:creator>
  <cp:keywords/>
  <dc:description/>
  <cp:lastModifiedBy>Roxanne Jones</cp:lastModifiedBy>
  <cp:revision>23</cp:revision>
  <cp:lastPrinted>2021-04-12T18:09:00Z</cp:lastPrinted>
  <dcterms:created xsi:type="dcterms:W3CDTF">2021-06-10T21:05:00Z</dcterms:created>
  <dcterms:modified xsi:type="dcterms:W3CDTF">2023-04-21T20:01:00Z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