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F0A7" w14:textId="554ED87A" w:rsidR="00990DBA" w:rsidRPr="00DE367C" w:rsidRDefault="00C4062C" w:rsidP="003E4022">
      <w:pPr>
        <w:pStyle w:val="Title"/>
      </w:pPr>
      <w:bookmarkStart w:id="0" w:name="_GoBack"/>
      <w:bookmarkEnd w:id="0"/>
      <w:r>
        <w:t>Data Breach</w:t>
      </w:r>
      <w:r w:rsidR="00990DBA" w:rsidRPr="006B4C7D">
        <w:t xml:space="preserve"> Considerations Worksheet</w:t>
      </w:r>
      <w:r w:rsidR="00F0288A" w:rsidRPr="006B4C7D">
        <w:t xml:space="preserve"> </w:t>
      </w:r>
    </w:p>
    <w:p w14:paraId="40BC1F0B" w14:textId="15ACD29A" w:rsidR="00990DBA" w:rsidRDefault="0067455D" w:rsidP="003E4022">
      <w:pPr>
        <w:pStyle w:val="Text"/>
        <w:spacing w:before="120" w:after="360"/>
      </w:pPr>
      <w:r w:rsidRPr="006B4C7D">
        <w:t xml:space="preserve">This worksheet is provided to facilitate </w:t>
      </w:r>
      <w:r w:rsidR="00443F1C">
        <w:t xml:space="preserve">a </w:t>
      </w:r>
      <w:r w:rsidRPr="006B4C7D">
        <w:t xml:space="preserve">conversation </w:t>
      </w:r>
      <w:r w:rsidR="007A5AC2">
        <w:t xml:space="preserve">about </w:t>
      </w:r>
      <w:r w:rsidR="00443F1C">
        <w:t xml:space="preserve">an agency’s </w:t>
      </w:r>
      <w:r w:rsidR="007A5AC2">
        <w:t>data breach</w:t>
      </w:r>
      <w:r w:rsidR="00443F1C">
        <w:t xml:space="preserve"> policies</w:t>
      </w:r>
      <w:r w:rsidR="00990DBA" w:rsidRPr="006B4C7D">
        <w:t xml:space="preserve">. </w:t>
      </w:r>
      <w:r w:rsidR="002C515E">
        <w:t xml:space="preserve">Each consideration is </w:t>
      </w:r>
      <w:r w:rsidR="00100D05">
        <w:t>listed and</w:t>
      </w:r>
      <w:r w:rsidR="00443F1C">
        <w:t xml:space="preserve"> </w:t>
      </w:r>
      <w:r w:rsidR="002C515E">
        <w:t>includ</w:t>
      </w:r>
      <w:r w:rsidR="00443F1C">
        <w:t>es</w:t>
      </w:r>
      <w:r w:rsidR="002C515E">
        <w:t xml:space="preserve"> the corresponding section of the </w:t>
      </w:r>
      <w:r w:rsidR="00443F1C">
        <w:t>Data Breach Policy Template</w:t>
      </w:r>
      <w:r w:rsidR="002C515E">
        <w:t xml:space="preserve">. </w:t>
      </w:r>
      <w:r w:rsidRPr="006B4C7D">
        <w:t>N</w:t>
      </w:r>
      <w:r w:rsidR="00990DBA" w:rsidRPr="006B4C7D">
        <w:t>otes</w:t>
      </w:r>
      <w:r w:rsidR="002C515E">
        <w:t>/status updates and draft language</w:t>
      </w:r>
      <w:r w:rsidR="00990DBA" w:rsidRPr="006B4C7D">
        <w:t xml:space="preserve"> can be recorded in the column</w:t>
      </w:r>
      <w:r w:rsidR="00443F1C">
        <w:t>s</w:t>
      </w:r>
      <w:r w:rsidR="00990DBA" w:rsidRPr="006B4C7D">
        <w:t xml:space="preserve"> provided. </w:t>
      </w:r>
      <w:r w:rsidRPr="006B4C7D">
        <w:t>Once applicable considerations are addresse</w:t>
      </w:r>
      <w:r w:rsidR="00D97374" w:rsidRPr="006B4C7D">
        <w:t>d</w:t>
      </w:r>
      <w:r w:rsidRPr="006B4C7D">
        <w:t xml:space="preserve">, teams may transfer their answers to the </w:t>
      </w:r>
      <w:r w:rsidR="007A5AC2">
        <w:t>Data Breach Policy Template</w:t>
      </w:r>
      <w:r w:rsidRPr="006B4C7D">
        <w:t xml:space="preserve"> to </w:t>
      </w:r>
      <w:r w:rsidR="00E373A2">
        <w:t xml:space="preserve">facilitate </w:t>
      </w:r>
      <w:r w:rsidRPr="006B4C7D">
        <w:t>complet</w:t>
      </w:r>
      <w:r w:rsidR="00E373A2">
        <w:t xml:space="preserve">ion of </w:t>
      </w:r>
      <w:r w:rsidRPr="006B4C7D">
        <w:t xml:space="preserve">their </w:t>
      </w:r>
      <w:r w:rsidR="007A5AC2">
        <w:t>data breach policy</w:t>
      </w:r>
      <w:r w:rsidRPr="006B4C7D">
        <w:t xml:space="preserve">. </w:t>
      </w:r>
      <w:r w:rsidR="00990DBA" w:rsidRPr="006B4C7D">
        <w:t xml:space="preserve"> </w:t>
      </w:r>
    </w:p>
    <w:tbl>
      <w:tblPr>
        <w:tblStyle w:val="TableGrid"/>
        <w:tblW w:w="14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57"/>
        <w:gridCol w:w="1350"/>
        <w:gridCol w:w="4137"/>
        <w:gridCol w:w="3240"/>
      </w:tblGrid>
      <w:tr w:rsidR="0093259B" w:rsidRPr="006B4C7D" w14:paraId="6E07BBBB" w14:textId="1A085483" w:rsidTr="00CA4705">
        <w:trPr>
          <w:tblHeader/>
        </w:trPr>
        <w:tc>
          <w:tcPr>
            <w:tcW w:w="14284" w:type="dxa"/>
            <w:gridSpan w:val="4"/>
            <w:shd w:val="clear" w:color="auto" w:fill="154578"/>
            <w:vAlign w:val="bottom"/>
          </w:tcPr>
          <w:p w14:paraId="4C9EDFCF" w14:textId="006F0966" w:rsidR="0093259B" w:rsidRDefault="0093259B" w:rsidP="003E4022">
            <w:pPr>
              <w:pStyle w:val="Table-Colheaderbold"/>
              <w:jc w:val="center"/>
            </w:pPr>
            <w:r w:rsidRPr="00490950">
              <w:rPr>
                <w:color w:val="FFFFFF" w:themeColor="background1"/>
              </w:rPr>
              <w:t>Data Breach Policy Considerations Worksheet</w:t>
            </w:r>
          </w:p>
        </w:tc>
      </w:tr>
      <w:tr w:rsidR="0093259B" w:rsidRPr="006B4C7D" w14:paraId="196AB6B1" w14:textId="4CB3F32E" w:rsidTr="00416689">
        <w:trPr>
          <w:tblHeader/>
        </w:trPr>
        <w:tc>
          <w:tcPr>
            <w:tcW w:w="5557" w:type="dxa"/>
            <w:shd w:val="clear" w:color="auto" w:fill="EFF2F6"/>
            <w:vAlign w:val="bottom"/>
          </w:tcPr>
          <w:p w14:paraId="39B9E57A" w14:textId="77777777" w:rsidR="0093259B" w:rsidRPr="00C73D63" w:rsidRDefault="0093259B" w:rsidP="003E4022">
            <w:pPr>
              <w:pStyle w:val="Table-Colheaderbold"/>
            </w:pPr>
            <w:bookmarkStart w:id="1" w:name="_Hlk509915320"/>
            <w:r w:rsidRPr="00C73D63">
              <w:t>Considerations</w:t>
            </w:r>
          </w:p>
        </w:tc>
        <w:tc>
          <w:tcPr>
            <w:tcW w:w="1350" w:type="dxa"/>
            <w:shd w:val="clear" w:color="auto" w:fill="EFF2F6"/>
            <w:vAlign w:val="bottom"/>
          </w:tcPr>
          <w:p w14:paraId="7F7728F2" w14:textId="02FE6D77" w:rsidR="0093259B" w:rsidRPr="00C73D63" w:rsidRDefault="0093259B" w:rsidP="003E4022">
            <w:pPr>
              <w:pStyle w:val="Table-Colheaderbold"/>
              <w:jc w:val="center"/>
            </w:pPr>
            <w:r>
              <w:t>Template Section</w:t>
            </w:r>
          </w:p>
        </w:tc>
        <w:tc>
          <w:tcPr>
            <w:tcW w:w="4137" w:type="dxa"/>
            <w:shd w:val="clear" w:color="auto" w:fill="EFF2F6"/>
            <w:vAlign w:val="bottom"/>
          </w:tcPr>
          <w:p w14:paraId="1E01B92E" w14:textId="599E90B2" w:rsidR="0093259B" w:rsidRPr="00C73D63" w:rsidRDefault="0093259B" w:rsidP="003E4022">
            <w:pPr>
              <w:pStyle w:val="Table-Colheaderbold"/>
            </w:pPr>
            <w:r w:rsidRPr="00C73D63">
              <w:t xml:space="preserve">Notes </w:t>
            </w:r>
            <w:r>
              <w:t>/Status</w:t>
            </w:r>
          </w:p>
        </w:tc>
        <w:tc>
          <w:tcPr>
            <w:tcW w:w="3240" w:type="dxa"/>
            <w:shd w:val="clear" w:color="auto" w:fill="EFF2F6"/>
            <w:vAlign w:val="bottom"/>
          </w:tcPr>
          <w:p w14:paraId="2E8513CA" w14:textId="41CA842A" w:rsidR="0093259B" w:rsidRPr="00C73D63" w:rsidRDefault="0093259B" w:rsidP="003E4022">
            <w:pPr>
              <w:pStyle w:val="Table-Colheaderbold"/>
            </w:pPr>
            <w:r>
              <w:t>Draft Language</w:t>
            </w:r>
          </w:p>
        </w:tc>
      </w:tr>
      <w:tr w:rsidR="0093259B" w:rsidRPr="006B4C7D" w14:paraId="40428C8F" w14:textId="4CF705E1" w:rsidTr="00416689">
        <w:trPr>
          <w:trHeight w:val="314"/>
        </w:trPr>
        <w:tc>
          <w:tcPr>
            <w:tcW w:w="5557" w:type="dxa"/>
            <w:tcBorders>
              <w:right w:val="single" w:sz="4" w:space="0" w:color="000000"/>
            </w:tcBorders>
            <w:shd w:val="clear" w:color="auto" w:fill="EFF2F6"/>
          </w:tcPr>
          <w:p w14:paraId="67EAB36F" w14:textId="6E15592B" w:rsidR="0093259B" w:rsidRPr="009C66A3" w:rsidRDefault="009C66A3" w:rsidP="009C66A3">
            <w:pPr>
              <w:pStyle w:val="Table-Text"/>
              <w:ind w:left="360" w:hanging="360"/>
              <w:rPr>
                <w:b/>
              </w:rPr>
            </w:pPr>
            <w:bookmarkStart w:id="2" w:name="_Hlk509914971"/>
            <w:r w:rsidRPr="009C66A3">
              <w:rPr>
                <w:b/>
              </w:rPr>
              <w:t>1.</w:t>
            </w:r>
            <w:r w:rsidRPr="009C66A3">
              <w:rPr>
                <w:b/>
              </w:rPr>
              <w:tab/>
            </w:r>
            <w:r w:rsidR="0093259B" w:rsidRPr="009C66A3">
              <w:rPr>
                <w:b/>
              </w:rPr>
              <w:t>Data Breach Response Policy: Scope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EFF2F6"/>
          </w:tcPr>
          <w:p w14:paraId="31F2876F" w14:textId="77777777" w:rsidR="0093259B" w:rsidRPr="006B4C7D" w:rsidRDefault="0093259B" w:rsidP="001420A8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4137" w:type="dxa"/>
            <w:tcBorders>
              <w:left w:val="single" w:sz="4" w:space="0" w:color="000000"/>
            </w:tcBorders>
            <w:shd w:val="clear" w:color="auto" w:fill="EFF2F6"/>
          </w:tcPr>
          <w:p w14:paraId="580596C1" w14:textId="77777777" w:rsidR="0093259B" w:rsidRPr="006B4C7D" w:rsidRDefault="0093259B" w:rsidP="001420A8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EFF2F6"/>
          </w:tcPr>
          <w:p w14:paraId="3BA969EC" w14:textId="77777777" w:rsidR="0093259B" w:rsidRPr="006B4C7D" w:rsidRDefault="0093259B" w:rsidP="001420A8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93259B" w:rsidRPr="006B4C7D" w14:paraId="257FD9DD" w14:textId="48B27C70" w:rsidTr="009C66A3">
        <w:trPr>
          <w:trHeight w:val="1008"/>
        </w:trPr>
        <w:tc>
          <w:tcPr>
            <w:tcW w:w="5557" w:type="dxa"/>
            <w:tcBorders>
              <w:right w:val="single" w:sz="4" w:space="0" w:color="000000"/>
            </w:tcBorders>
            <w:vAlign w:val="center"/>
          </w:tcPr>
          <w:p w14:paraId="6141BE03" w14:textId="2C6075E3" w:rsidR="0093259B" w:rsidRPr="009C66A3" w:rsidRDefault="0093259B" w:rsidP="009C66A3">
            <w:pPr>
              <w:pStyle w:val="Table-Text1stindent"/>
            </w:pPr>
            <w:bookmarkStart w:id="3" w:name="_Hlk509914882"/>
            <w:r w:rsidRPr="009C66A3">
              <w:t>How does this policy align with any existing state policy and/or broader state agency data breach response policies?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130E4528" w14:textId="7A1A6AC8" w:rsidR="0093259B" w:rsidRPr="00F97B4D" w:rsidRDefault="00473C70" w:rsidP="009C66A3">
            <w:pPr>
              <w:pStyle w:val="Table-Text"/>
            </w:pPr>
            <w:r w:rsidRPr="00F97B4D">
              <w:t>2</w:t>
            </w:r>
            <w:r w:rsidR="00F97B4D">
              <w:t xml:space="preserve"> and 4a</w:t>
            </w:r>
          </w:p>
        </w:tc>
        <w:tc>
          <w:tcPr>
            <w:tcW w:w="4137" w:type="dxa"/>
            <w:tcBorders>
              <w:left w:val="single" w:sz="4" w:space="0" w:color="000000"/>
            </w:tcBorders>
          </w:tcPr>
          <w:p w14:paraId="0DA10883" w14:textId="77777777" w:rsidR="0093259B" w:rsidRPr="006B4C7D" w:rsidRDefault="0093259B" w:rsidP="009C66A3">
            <w:pPr>
              <w:pStyle w:val="Table-Text"/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025CA790" w14:textId="77777777" w:rsidR="0093259B" w:rsidRPr="006B4C7D" w:rsidRDefault="0093259B" w:rsidP="009C66A3">
            <w:pPr>
              <w:pStyle w:val="Table-Text"/>
            </w:pPr>
          </w:p>
        </w:tc>
      </w:tr>
      <w:tr w:rsidR="0093259B" w:rsidRPr="006B4C7D" w14:paraId="1BF8E8E0" w14:textId="44E21062" w:rsidTr="009C66A3">
        <w:trPr>
          <w:trHeight w:val="720"/>
        </w:trPr>
        <w:tc>
          <w:tcPr>
            <w:tcW w:w="5557" w:type="dxa"/>
            <w:tcBorders>
              <w:right w:val="single" w:sz="4" w:space="0" w:color="000000"/>
            </w:tcBorders>
            <w:vAlign w:val="center"/>
          </w:tcPr>
          <w:p w14:paraId="34D5ADF4" w14:textId="0BAB8E5B" w:rsidR="0093259B" w:rsidRPr="007219AC" w:rsidRDefault="0093259B" w:rsidP="009C66A3">
            <w:pPr>
              <w:pStyle w:val="Table-Text1stindent"/>
            </w:pPr>
            <w:bookmarkStart w:id="4" w:name="_Hlk520380980"/>
            <w:r w:rsidRPr="00C4062C">
              <w:t>What Part C/619 data are included</w:t>
            </w:r>
            <w:r w:rsidR="00100D05">
              <w:t xml:space="preserve"> and excluded</w:t>
            </w:r>
            <w:r w:rsidR="0025563D">
              <w:t xml:space="preserve"> </w:t>
            </w:r>
            <w:r w:rsidRPr="00C4062C">
              <w:t>by this data breach response policy?</w:t>
            </w:r>
            <w:bookmarkEnd w:id="4"/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2297287C" w14:textId="2C8AA724" w:rsidR="0093259B" w:rsidRPr="00F97B4D" w:rsidRDefault="00F97B4D" w:rsidP="009C66A3">
            <w:pPr>
              <w:pStyle w:val="Table-Text"/>
            </w:pPr>
            <w:r>
              <w:t>4b</w:t>
            </w:r>
            <w:r w:rsidR="00B84D3E">
              <w:t>, 4c</w:t>
            </w:r>
          </w:p>
        </w:tc>
        <w:tc>
          <w:tcPr>
            <w:tcW w:w="4137" w:type="dxa"/>
            <w:tcBorders>
              <w:left w:val="single" w:sz="4" w:space="0" w:color="000000"/>
            </w:tcBorders>
          </w:tcPr>
          <w:p w14:paraId="1A248EA1" w14:textId="77777777" w:rsidR="0093259B" w:rsidRPr="006B4C7D" w:rsidRDefault="0093259B" w:rsidP="009C66A3">
            <w:pPr>
              <w:pStyle w:val="Table-Text"/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2F9B56E5" w14:textId="77777777" w:rsidR="0093259B" w:rsidRPr="006B4C7D" w:rsidRDefault="0093259B" w:rsidP="009C66A3">
            <w:pPr>
              <w:pStyle w:val="Table-Text"/>
            </w:pPr>
          </w:p>
        </w:tc>
      </w:tr>
      <w:tr w:rsidR="0093259B" w:rsidRPr="006B4C7D" w14:paraId="604DE105" w14:textId="36169BFD" w:rsidTr="009C66A3">
        <w:trPr>
          <w:trHeight w:val="673"/>
        </w:trPr>
        <w:tc>
          <w:tcPr>
            <w:tcW w:w="5557" w:type="dxa"/>
            <w:tcBorders>
              <w:right w:val="single" w:sz="4" w:space="0" w:color="000000"/>
            </w:tcBorders>
            <w:vAlign w:val="center"/>
          </w:tcPr>
          <w:p w14:paraId="370AAC52" w14:textId="3C31C81B" w:rsidR="0093259B" w:rsidRPr="007219AC" w:rsidRDefault="0093259B" w:rsidP="009C66A3">
            <w:pPr>
              <w:pStyle w:val="Table-Text1stindent"/>
            </w:pPr>
            <w:r w:rsidRPr="00C4062C">
              <w:t>What constitutes an unauthorized release or access of personally identifiable information (PII) (e.g., unauthorized copying of data, system hacking, unauthorized data viewing, loss of flash drive or laptop with data)?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1B45D01E" w14:textId="0B2F0B1A" w:rsidR="0093259B" w:rsidRPr="00F97B4D" w:rsidRDefault="00F97B4D" w:rsidP="009C66A3">
            <w:pPr>
              <w:pStyle w:val="Table-Text"/>
            </w:pPr>
            <w:r w:rsidRPr="00F97B4D">
              <w:t>3</w:t>
            </w:r>
          </w:p>
        </w:tc>
        <w:tc>
          <w:tcPr>
            <w:tcW w:w="4137" w:type="dxa"/>
            <w:tcBorders>
              <w:left w:val="single" w:sz="4" w:space="0" w:color="000000"/>
            </w:tcBorders>
          </w:tcPr>
          <w:p w14:paraId="21006AC6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1C6B1047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1BFCB512" w14:textId="125442A9" w:rsidTr="009C66A3">
        <w:trPr>
          <w:trHeight w:val="864"/>
        </w:trPr>
        <w:tc>
          <w:tcPr>
            <w:tcW w:w="5557" w:type="dxa"/>
            <w:tcBorders>
              <w:right w:val="single" w:sz="4" w:space="0" w:color="000000"/>
            </w:tcBorders>
            <w:vAlign w:val="center"/>
          </w:tcPr>
          <w:p w14:paraId="26BE59A8" w14:textId="53E6A6A9" w:rsidR="0093259B" w:rsidRPr="007219AC" w:rsidRDefault="0093259B" w:rsidP="009C66A3">
            <w:pPr>
              <w:pStyle w:val="Table-Text1stindent"/>
            </w:pPr>
            <w:r w:rsidRPr="00C4062C">
              <w:t>Who must adhere to the data breach response policy (e.g., staff, participating agencies, vendors, contractors)?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71992A67" w14:textId="39F49E51" w:rsidR="0093259B" w:rsidRPr="00F97B4D" w:rsidRDefault="00F97B4D" w:rsidP="009C66A3">
            <w:pPr>
              <w:pStyle w:val="Table-Text"/>
            </w:pPr>
            <w:r>
              <w:t>4</w:t>
            </w:r>
            <w:r w:rsidR="00100D05">
              <w:t>d</w:t>
            </w:r>
          </w:p>
        </w:tc>
        <w:tc>
          <w:tcPr>
            <w:tcW w:w="4137" w:type="dxa"/>
            <w:tcBorders>
              <w:left w:val="single" w:sz="4" w:space="0" w:color="000000"/>
            </w:tcBorders>
          </w:tcPr>
          <w:p w14:paraId="699D1B5E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458E1A45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44AB4DAF" w14:textId="2C7CACB2" w:rsidTr="009C66A3">
        <w:trPr>
          <w:trHeight w:val="864"/>
        </w:trPr>
        <w:tc>
          <w:tcPr>
            <w:tcW w:w="5557" w:type="dxa"/>
            <w:tcBorders>
              <w:right w:val="single" w:sz="4" w:space="0" w:color="000000"/>
            </w:tcBorders>
            <w:vAlign w:val="center"/>
          </w:tcPr>
          <w:p w14:paraId="48BB2C8F" w14:textId="3B7F4337" w:rsidR="0093259B" w:rsidRPr="00C4062C" w:rsidRDefault="0093259B" w:rsidP="009C66A3">
            <w:pPr>
              <w:pStyle w:val="Table-Text1stindent"/>
            </w:pPr>
            <w:r w:rsidRPr="00C4062C">
              <w:t>Are there binding clauses in contracts with vendors regarding data breach responsibilities?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2CEABEED" w14:textId="1BBF330C" w:rsidR="0093259B" w:rsidRPr="00F97B4D" w:rsidRDefault="00F97B4D" w:rsidP="009C66A3">
            <w:pPr>
              <w:pStyle w:val="Table-Text"/>
            </w:pPr>
            <w:r>
              <w:t>4c</w:t>
            </w:r>
          </w:p>
        </w:tc>
        <w:tc>
          <w:tcPr>
            <w:tcW w:w="4137" w:type="dxa"/>
            <w:tcBorders>
              <w:left w:val="single" w:sz="4" w:space="0" w:color="000000"/>
            </w:tcBorders>
          </w:tcPr>
          <w:p w14:paraId="3E062B8E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45F9EFD9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3316EE4D" w14:textId="6D1D0DA1" w:rsidTr="009C66A3">
        <w:trPr>
          <w:trHeight w:val="720"/>
        </w:trPr>
        <w:tc>
          <w:tcPr>
            <w:tcW w:w="5557" w:type="dxa"/>
            <w:tcBorders>
              <w:right w:val="single" w:sz="4" w:space="0" w:color="000000"/>
            </w:tcBorders>
            <w:vAlign w:val="center"/>
          </w:tcPr>
          <w:p w14:paraId="2BE81AFB" w14:textId="213BBE3C" w:rsidR="0093259B" w:rsidRPr="0091344A" w:rsidRDefault="00524771" w:rsidP="009C66A3">
            <w:pPr>
              <w:pStyle w:val="Table-Text1stindent"/>
            </w:pPr>
            <w:bookmarkStart w:id="5" w:name="_Hlk520381028"/>
            <w:r>
              <w:lastRenderedPageBreak/>
              <w:t xml:space="preserve">What data breach </w:t>
            </w:r>
            <w:r w:rsidR="0093259B" w:rsidRPr="0091344A">
              <w:t>training</w:t>
            </w:r>
            <w:r>
              <w:t xml:space="preserve"> </w:t>
            </w:r>
            <w:r w:rsidR="0093259B" w:rsidRPr="0091344A">
              <w:t>exist</w:t>
            </w:r>
            <w:r>
              <w:t>s</w:t>
            </w:r>
            <w:r w:rsidR="0093259B" w:rsidRPr="0091344A">
              <w:t xml:space="preserve"> for agency staff?</w:t>
            </w:r>
            <w:bookmarkEnd w:id="5"/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32A9B1CE" w14:textId="5661724A" w:rsidR="0093259B" w:rsidRPr="00F97B4D" w:rsidRDefault="00CF6C32" w:rsidP="009C66A3">
            <w:pPr>
              <w:pStyle w:val="Table-Text"/>
            </w:pPr>
            <w:r>
              <w:t>5b</w:t>
            </w:r>
          </w:p>
        </w:tc>
        <w:tc>
          <w:tcPr>
            <w:tcW w:w="4137" w:type="dxa"/>
            <w:tcBorders>
              <w:left w:val="single" w:sz="4" w:space="0" w:color="000000"/>
            </w:tcBorders>
          </w:tcPr>
          <w:p w14:paraId="5BE2E016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0EA0C636" w14:textId="77777777" w:rsidR="0093259B" w:rsidRPr="00F97B4D" w:rsidRDefault="0093259B" w:rsidP="009C66A3">
            <w:pPr>
              <w:pStyle w:val="Table-Text"/>
            </w:pPr>
          </w:p>
        </w:tc>
      </w:tr>
      <w:bookmarkEnd w:id="3"/>
      <w:tr w:rsidR="0093259B" w:rsidRPr="006B4C7D" w14:paraId="21A8749E" w14:textId="170BB93B" w:rsidTr="00416689">
        <w:tc>
          <w:tcPr>
            <w:tcW w:w="5557" w:type="dxa"/>
            <w:shd w:val="clear" w:color="auto" w:fill="EFF2F6"/>
          </w:tcPr>
          <w:p w14:paraId="46C2A477" w14:textId="57E15F9B" w:rsidR="0093259B" w:rsidRPr="0091344A" w:rsidRDefault="009C66A3" w:rsidP="009C66A3">
            <w:pPr>
              <w:pStyle w:val="Table-Text"/>
              <w:ind w:left="360" w:hanging="360"/>
              <w:rPr>
                <w:rFonts w:eastAsia="Times New Roman"/>
                <w:b/>
                <w:sz w:val="24"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 w:rsidR="0093259B" w:rsidRPr="009C66A3">
              <w:rPr>
                <w:b/>
              </w:rPr>
              <w:t>Data Breach Response Policy: Responsibility</w:t>
            </w:r>
          </w:p>
        </w:tc>
        <w:tc>
          <w:tcPr>
            <w:tcW w:w="1350" w:type="dxa"/>
            <w:shd w:val="clear" w:color="auto" w:fill="EFF2F6"/>
          </w:tcPr>
          <w:p w14:paraId="342C46E4" w14:textId="77777777" w:rsidR="0093259B" w:rsidRPr="00F97B4D" w:rsidRDefault="0093259B" w:rsidP="009134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EFF2F6"/>
          </w:tcPr>
          <w:p w14:paraId="0EAC695B" w14:textId="77777777" w:rsidR="0093259B" w:rsidRPr="00F97B4D" w:rsidRDefault="0093259B" w:rsidP="009134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FF2F6"/>
          </w:tcPr>
          <w:p w14:paraId="37CDD38B" w14:textId="77777777" w:rsidR="0093259B" w:rsidRPr="00F97B4D" w:rsidRDefault="0093259B" w:rsidP="009134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259B" w:rsidRPr="006B4C7D" w14:paraId="0CCBF212" w14:textId="2445185A" w:rsidTr="009C66A3">
        <w:tc>
          <w:tcPr>
            <w:tcW w:w="5557" w:type="dxa"/>
            <w:vAlign w:val="center"/>
          </w:tcPr>
          <w:p w14:paraId="1915F239" w14:textId="5D72284B" w:rsidR="0093259B" w:rsidRPr="00791D7D" w:rsidRDefault="0093259B" w:rsidP="009C66A3">
            <w:pPr>
              <w:pStyle w:val="Table-Text1stindent"/>
              <w:numPr>
                <w:ilvl w:val="0"/>
                <w:numId w:val="29"/>
              </w:numPr>
              <w:ind w:left="720"/>
            </w:pPr>
            <w:r w:rsidRPr="00C4062C">
              <w:t>Who (what role) is responsible for informing Part C/619 staff and ensuring their compliance with the data breach response policy?</w:t>
            </w:r>
          </w:p>
        </w:tc>
        <w:tc>
          <w:tcPr>
            <w:tcW w:w="1350" w:type="dxa"/>
          </w:tcPr>
          <w:p w14:paraId="114B320E" w14:textId="2CE5A444" w:rsidR="0093259B" w:rsidRPr="00F97B4D" w:rsidRDefault="00F97B4D" w:rsidP="009C66A3">
            <w:pPr>
              <w:pStyle w:val="Table-Text"/>
            </w:pPr>
            <w:r>
              <w:t>5b, 6a</w:t>
            </w:r>
          </w:p>
        </w:tc>
        <w:tc>
          <w:tcPr>
            <w:tcW w:w="4137" w:type="dxa"/>
          </w:tcPr>
          <w:p w14:paraId="240AB55A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</w:tcPr>
          <w:p w14:paraId="09C40579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2F5A101F" w14:textId="0A35A3BF" w:rsidTr="009C66A3">
        <w:tc>
          <w:tcPr>
            <w:tcW w:w="5557" w:type="dxa"/>
            <w:vAlign w:val="center"/>
          </w:tcPr>
          <w:p w14:paraId="07124BBF" w14:textId="2F11103A" w:rsidR="0093259B" w:rsidRPr="00780B3E" w:rsidRDefault="0093259B" w:rsidP="009C66A3">
            <w:pPr>
              <w:pStyle w:val="Table-Text1stindent"/>
            </w:pPr>
            <w:r w:rsidRPr="00C4062C">
              <w:t>If a Part C/Part B 619 data breach is suspected, who (what role) is responsible for investigating and confirming it?</w:t>
            </w:r>
          </w:p>
        </w:tc>
        <w:tc>
          <w:tcPr>
            <w:tcW w:w="1350" w:type="dxa"/>
          </w:tcPr>
          <w:p w14:paraId="2196C040" w14:textId="7A42DFD0" w:rsidR="0093259B" w:rsidRPr="00F97B4D" w:rsidRDefault="00F97B4D" w:rsidP="009C66A3">
            <w:pPr>
              <w:pStyle w:val="Table-Text"/>
            </w:pPr>
            <w:r>
              <w:t>5b</w:t>
            </w:r>
          </w:p>
        </w:tc>
        <w:tc>
          <w:tcPr>
            <w:tcW w:w="4137" w:type="dxa"/>
          </w:tcPr>
          <w:p w14:paraId="000220F3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</w:tcPr>
          <w:p w14:paraId="46D77FE6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0FB4C50B" w14:textId="6298E9F2" w:rsidTr="009C66A3">
        <w:tc>
          <w:tcPr>
            <w:tcW w:w="5557" w:type="dxa"/>
            <w:vAlign w:val="center"/>
          </w:tcPr>
          <w:p w14:paraId="3FF22745" w14:textId="018E9FCB" w:rsidR="0093259B" w:rsidRPr="00C4062C" w:rsidRDefault="0093259B" w:rsidP="009C66A3">
            <w:pPr>
              <w:pStyle w:val="Table-Text1stindent"/>
            </w:pPr>
            <w:r w:rsidRPr="00C4062C">
              <w:t>What team or individuals are responsible for authorizing and carrying out the actions of the data breach response?</w:t>
            </w:r>
          </w:p>
        </w:tc>
        <w:tc>
          <w:tcPr>
            <w:tcW w:w="1350" w:type="dxa"/>
          </w:tcPr>
          <w:p w14:paraId="77519457" w14:textId="4AD52DF7" w:rsidR="0093259B" w:rsidRPr="00F97B4D" w:rsidRDefault="00F97B4D" w:rsidP="009C66A3">
            <w:pPr>
              <w:pStyle w:val="Table-Text"/>
            </w:pPr>
            <w:r>
              <w:t>5b</w:t>
            </w:r>
          </w:p>
        </w:tc>
        <w:tc>
          <w:tcPr>
            <w:tcW w:w="4137" w:type="dxa"/>
          </w:tcPr>
          <w:p w14:paraId="5C7EFBD1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</w:tcPr>
          <w:p w14:paraId="1F53E320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0EA5979E" w14:textId="04D1290B" w:rsidTr="009C66A3">
        <w:tc>
          <w:tcPr>
            <w:tcW w:w="5557" w:type="dxa"/>
            <w:vAlign w:val="center"/>
          </w:tcPr>
          <w:p w14:paraId="0D20B5A4" w14:textId="7185069C" w:rsidR="0093259B" w:rsidRPr="00C4062C" w:rsidRDefault="0093259B" w:rsidP="009C66A3">
            <w:pPr>
              <w:pStyle w:val="Table-Text1stindent"/>
            </w:pPr>
            <w:r w:rsidRPr="00C4062C">
              <w:t>What monitoring/tracking will occur to ensure policy compliance? What monitoring documentation is needed?</w:t>
            </w:r>
          </w:p>
        </w:tc>
        <w:tc>
          <w:tcPr>
            <w:tcW w:w="1350" w:type="dxa"/>
          </w:tcPr>
          <w:p w14:paraId="7F44D4D3" w14:textId="78B9770B" w:rsidR="0093259B" w:rsidRPr="00F97B4D" w:rsidRDefault="00F97B4D" w:rsidP="009C66A3">
            <w:pPr>
              <w:pStyle w:val="Table-Text"/>
            </w:pPr>
            <w:r>
              <w:t>5b</w:t>
            </w:r>
          </w:p>
        </w:tc>
        <w:tc>
          <w:tcPr>
            <w:tcW w:w="4137" w:type="dxa"/>
          </w:tcPr>
          <w:p w14:paraId="464353AD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</w:tcPr>
          <w:p w14:paraId="6720449D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2447C812" w14:textId="42C9AC97" w:rsidTr="00416689">
        <w:tc>
          <w:tcPr>
            <w:tcW w:w="5557" w:type="dxa"/>
            <w:shd w:val="clear" w:color="auto" w:fill="EFF2F6"/>
          </w:tcPr>
          <w:p w14:paraId="15650F63" w14:textId="13B03E24" w:rsidR="0093259B" w:rsidRPr="0091344A" w:rsidRDefault="009C66A3" w:rsidP="009C66A3">
            <w:pPr>
              <w:pStyle w:val="Table-Text"/>
              <w:ind w:left="360" w:hanging="360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="0093259B" w:rsidRPr="009C66A3">
              <w:rPr>
                <w:b/>
              </w:rPr>
              <w:t>Data Breach Response Policy: Data Breach Immediate Actions</w:t>
            </w:r>
          </w:p>
        </w:tc>
        <w:tc>
          <w:tcPr>
            <w:tcW w:w="1350" w:type="dxa"/>
            <w:shd w:val="clear" w:color="auto" w:fill="EFF2F6"/>
          </w:tcPr>
          <w:p w14:paraId="610BFF23" w14:textId="77777777" w:rsidR="0093259B" w:rsidRPr="00F97B4D" w:rsidRDefault="0093259B" w:rsidP="009134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EFF2F6"/>
          </w:tcPr>
          <w:p w14:paraId="78D086F7" w14:textId="77777777" w:rsidR="0093259B" w:rsidRPr="00F97B4D" w:rsidRDefault="0093259B" w:rsidP="009134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FF2F6"/>
          </w:tcPr>
          <w:p w14:paraId="4DEEFABD" w14:textId="77777777" w:rsidR="0093259B" w:rsidRPr="00F97B4D" w:rsidRDefault="0093259B" w:rsidP="0091344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259B" w:rsidRPr="006B4C7D" w14:paraId="1BA14792" w14:textId="6B620806" w:rsidTr="009C66A3">
        <w:trPr>
          <w:trHeight w:val="720"/>
        </w:trPr>
        <w:tc>
          <w:tcPr>
            <w:tcW w:w="5557" w:type="dxa"/>
            <w:vAlign w:val="center"/>
          </w:tcPr>
          <w:p w14:paraId="490B1720" w14:textId="08E5BD97" w:rsidR="0093259B" w:rsidRPr="00C73D63" w:rsidRDefault="0093259B" w:rsidP="009C66A3">
            <w:pPr>
              <w:pStyle w:val="Table-Text1stindent"/>
              <w:numPr>
                <w:ilvl w:val="0"/>
                <w:numId w:val="30"/>
              </w:numPr>
              <w:ind w:left="720"/>
            </w:pPr>
            <w:r w:rsidRPr="007A5AC2">
              <w:t>Who (what role) reports a Part C/619 data breach to administration?</w:t>
            </w:r>
          </w:p>
        </w:tc>
        <w:tc>
          <w:tcPr>
            <w:tcW w:w="1350" w:type="dxa"/>
            <w:vAlign w:val="center"/>
          </w:tcPr>
          <w:p w14:paraId="44C383BA" w14:textId="7C9ECBB6" w:rsidR="0093259B" w:rsidRPr="00F97B4D" w:rsidRDefault="00F97B4D" w:rsidP="009C66A3">
            <w:pPr>
              <w:pStyle w:val="Table-Text"/>
            </w:pPr>
            <w:r>
              <w:t>6a</w:t>
            </w:r>
          </w:p>
        </w:tc>
        <w:tc>
          <w:tcPr>
            <w:tcW w:w="4137" w:type="dxa"/>
            <w:vAlign w:val="center"/>
          </w:tcPr>
          <w:p w14:paraId="07629241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vAlign w:val="center"/>
          </w:tcPr>
          <w:p w14:paraId="2ADAC1F2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21DDEDE2" w14:textId="1B403BC0" w:rsidTr="009C66A3">
        <w:trPr>
          <w:trHeight w:val="720"/>
        </w:trPr>
        <w:tc>
          <w:tcPr>
            <w:tcW w:w="5557" w:type="dxa"/>
            <w:vAlign w:val="center"/>
          </w:tcPr>
          <w:p w14:paraId="15436D14" w14:textId="6839309F" w:rsidR="0093259B" w:rsidRPr="00C73D63" w:rsidRDefault="0093259B" w:rsidP="009C66A3">
            <w:pPr>
              <w:pStyle w:val="Table-Text1stindent"/>
            </w:pPr>
            <w:r w:rsidRPr="007A5AC2">
              <w:t>When shall a data breach be reported internally?</w:t>
            </w:r>
          </w:p>
        </w:tc>
        <w:tc>
          <w:tcPr>
            <w:tcW w:w="1350" w:type="dxa"/>
            <w:vAlign w:val="center"/>
          </w:tcPr>
          <w:p w14:paraId="1483DDBA" w14:textId="64207ED6" w:rsidR="0093259B" w:rsidRPr="00F97B4D" w:rsidRDefault="00F97B4D" w:rsidP="009C66A3">
            <w:pPr>
              <w:pStyle w:val="Table-Text"/>
            </w:pPr>
            <w:r>
              <w:t>6b</w:t>
            </w:r>
          </w:p>
        </w:tc>
        <w:tc>
          <w:tcPr>
            <w:tcW w:w="4137" w:type="dxa"/>
            <w:vAlign w:val="center"/>
          </w:tcPr>
          <w:p w14:paraId="7614B8B9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vAlign w:val="center"/>
          </w:tcPr>
          <w:p w14:paraId="0A40E3A9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5B060250" w14:textId="157DF85E" w:rsidTr="009C66A3">
        <w:trPr>
          <w:trHeight w:val="720"/>
        </w:trPr>
        <w:tc>
          <w:tcPr>
            <w:tcW w:w="5557" w:type="dxa"/>
            <w:vAlign w:val="center"/>
          </w:tcPr>
          <w:p w14:paraId="59FBAB40" w14:textId="3E7A93D2" w:rsidR="0093259B" w:rsidRPr="00C73D63" w:rsidRDefault="0093259B" w:rsidP="009C66A3">
            <w:pPr>
              <w:pStyle w:val="Table-Text1stindent"/>
            </w:pPr>
            <w:r w:rsidRPr="007A5AC2">
              <w:t>Under what circumstances shall a data breach be reported to individuals potentially at risk?</w:t>
            </w:r>
          </w:p>
        </w:tc>
        <w:tc>
          <w:tcPr>
            <w:tcW w:w="1350" w:type="dxa"/>
            <w:vAlign w:val="center"/>
          </w:tcPr>
          <w:p w14:paraId="52427818" w14:textId="66F6DEE1" w:rsidR="0093259B" w:rsidRPr="00F97B4D" w:rsidRDefault="00F97B4D" w:rsidP="009C66A3">
            <w:pPr>
              <w:pStyle w:val="Table-Text"/>
            </w:pPr>
            <w:r>
              <w:t>6c</w:t>
            </w:r>
          </w:p>
        </w:tc>
        <w:tc>
          <w:tcPr>
            <w:tcW w:w="4137" w:type="dxa"/>
            <w:vAlign w:val="center"/>
          </w:tcPr>
          <w:p w14:paraId="0924D3EB" w14:textId="77777777" w:rsidR="0093259B" w:rsidRPr="00F97B4D" w:rsidRDefault="0093259B" w:rsidP="009C66A3">
            <w:pPr>
              <w:pStyle w:val="Table-Text"/>
            </w:pPr>
          </w:p>
        </w:tc>
        <w:tc>
          <w:tcPr>
            <w:tcW w:w="3240" w:type="dxa"/>
            <w:vAlign w:val="center"/>
          </w:tcPr>
          <w:p w14:paraId="1CADEA9E" w14:textId="77777777" w:rsidR="0093259B" w:rsidRPr="00F97B4D" w:rsidRDefault="0093259B" w:rsidP="009C66A3">
            <w:pPr>
              <w:pStyle w:val="Table-Text"/>
            </w:pPr>
          </w:p>
        </w:tc>
      </w:tr>
      <w:tr w:rsidR="0093259B" w:rsidRPr="006B4C7D" w14:paraId="06C5EBDC" w14:textId="407D3C0F" w:rsidTr="009C66A3">
        <w:trPr>
          <w:trHeight w:val="720"/>
        </w:trPr>
        <w:tc>
          <w:tcPr>
            <w:tcW w:w="5557" w:type="dxa"/>
            <w:vAlign w:val="center"/>
          </w:tcPr>
          <w:p w14:paraId="1093AFDA" w14:textId="34174970" w:rsidR="0093259B" w:rsidRPr="00C73D63" w:rsidRDefault="0093259B" w:rsidP="009C66A3">
            <w:pPr>
              <w:pStyle w:val="Table-Text1stindent"/>
            </w:pPr>
            <w:r w:rsidRPr="007A5AC2">
              <w:t>Under what circumstances shall a data breach be publicly reported?</w:t>
            </w:r>
          </w:p>
        </w:tc>
        <w:tc>
          <w:tcPr>
            <w:tcW w:w="1350" w:type="dxa"/>
            <w:vAlign w:val="center"/>
          </w:tcPr>
          <w:p w14:paraId="529DB217" w14:textId="11E25C48" w:rsidR="0093259B" w:rsidRPr="00F97B4D" w:rsidRDefault="00F97B4D" w:rsidP="009C66A3">
            <w:pPr>
              <w:pStyle w:val="Table-Text"/>
            </w:pPr>
            <w:r w:rsidRPr="00F97B4D">
              <w:t>6</w:t>
            </w:r>
            <w:r w:rsidR="00524771">
              <w:t>c</w:t>
            </w:r>
            <w:r w:rsidR="002F6CDC">
              <w:t>,</w:t>
            </w:r>
            <w:r w:rsidR="00874208">
              <w:t xml:space="preserve"> 6</w:t>
            </w:r>
            <w:r w:rsidR="002F6CDC">
              <w:t>d</w:t>
            </w:r>
          </w:p>
        </w:tc>
        <w:tc>
          <w:tcPr>
            <w:tcW w:w="4137" w:type="dxa"/>
            <w:vAlign w:val="center"/>
          </w:tcPr>
          <w:p w14:paraId="54A22EAE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1F75D69B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tr w:rsidR="0093259B" w:rsidRPr="006B4C7D" w14:paraId="4A8F3278" w14:textId="7C2D1E4D" w:rsidTr="009C66A3">
        <w:trPr>
          <w:trHeight w:val="720"/>
        </w:trPr>
        <w:tc>
          <w:tcPr>
            <w:tcW w:w="5557" w:type="dxa"/>
            <w:vAlign w:val="center"/>
          </w:tcPr>
          <w:p w14:paraId="71F5FFAE" w14:textId="20B3F9D5" w:rsidR="0093259B" w:rsidRPr="00C73D63" w:rsidRDefault="0093259B" w:rsidP="009C66A3">
            <w:pPr>
              <w:pStyle w:val="Table-Text1stindent"/>
            </w:pPr>
            <w:r w:rsidRPr="007A5AC2">
              <w:t>How should a data breach be reported to those at risk? To the public?</w:t>
            </w:r>
          </w:p>
        </w:tc>
        <w:tc>
          <w:tcPr>
            <w:tcW w:w="1350" w:type="dxa"/>
            <w:vAlign w:val="center"/>
          </w:tcPr>
          <w:p w14:paraId="1C74DEAC" w14:textId="5C06D927" w:rsidR="0093259B" w:rsidRPr="00F97B4D" w:rsidRDefault="007914D6" w:rsidP="009C66A3">
            <w:pPr>
              <w:pStyle w:val="Table-Text"/>
            </w:pPr>
            <w:r>
              <w:t>6d</w:t>
            </w:r>
          </w:p>
        </w:tc>
        <w:tc>
          <w:tcPr>
            <w:tcW w:w="4137" w:type="dxa"/>
            <w:vAlign w:val="center"/>
          </w:tcPr>
          <w:p w14:paraId="06714C2F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69F061C9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tr w:rsidR="0093259B" w:rsidRPr="006B4C7D" w14:paraId="03F92CAE" w14:textId="45A3D770" w:rsidTr="009C66A3">
        <w:trPr>
          <w:trHeight w:val="720"/>
        </w:trPr>
        <w:tc>
          <w:tcPr>
            <w:tcW w:w="5557" w:type="dxa"/>
            <w:vAlign w:val="center"/>
          </w:tcPr>
          <w:p w14:paraId="728FF218" w14:textId="3D261CBC" w:rsidR="0093259B" w:rsidRPr="00C73D63" w:rsidRDefault="0093259B" w:rsidP="009C66A3">
            <w:pPr>
              <w:pStyle w:val="Table-Text1stindent"/>
            </w:pPr>
            <w:r w:rsidRPr="007A5AC2">
              <w:lastRenderedPageBreak/>
              <w:t>When will individuals and/or public be notified?</w:t>
            </w:r>
          </w:p>
        </w:tc>
        <w:tc>
          <w:tcPr>
            <w:tcW w:w="1350" w:type="dxa"/>
            <w:vAlign w:val="center"/>
          </w:tcPr>
          <w:p w14:paraId="2A546D7D" w14:textId="2C85C17D" w:rsidR="0093259B" w:rsidRPr="00F97B4D" w:rsidRDefault="007914D6" w:rsidP="009C66A3">
            <w:pPr>
              <w:pStyle w:val="Table-Text"/>
            </w:pPr>
            <w:r>
              <w:t>6d</w:t>
            </w:r>
          </w:p>
        </w:tc>
        <w:tc>
          <w:tcPr>
            <w:tcW w:w="4137" w:type="dxa"/>
            <w:vAlign w:val="center"/>
          </w:tcPr>
          <w:p w14:paraId="17C7EC73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398CC7CB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tr w:rsidR="0093259B" w:rsidRPr="006B4C7D" w14:paraId="31C7E8E9" w14:textId="381A5304" w:rsidTr="009C66A3">
        <w:trPr>
          <w:trHeight w:val="720"/>
        </w:trPr>
        <w:tc>
          <w:tcPr>
            <w:tcW w:w="5557" w:type="dxa"/>
            <w:vAlign w:val="center"/>
          </w:tcPr>
          <w:p w14:paraId="68F693C8" w14:textId="45B538C5" w:rsidR="0093259B" w:rsidRPr="00ED6AB0" w:rsidRDefault="0093259B" w:rsidP="009C66A3">
            <w:pPr>
              <w:pStyle w:val="Table-Text1stindent"/>
            </w:pPr>
            <w:r w:rsidRPr="007A5AC2">
              <w:t>Who (what role) will notify individuals and/or public about the data breach?</w:t>
            </w:r>
          </w:p>
        </w:tc>
        <w:tc>
          <w:tcPr>
            <w:tcW w:w="1350" w:type="dxa"/>
            <w:vAlign w:val="center"/>
          </w:tcPr>
          <w:p w14:paraId="77FFF787" w14:textId="78BA27F4" w:rsidR="0093259B" w:rsidRPr="00F97B4D" w:rsidRDefault="007914D6" w:rsidP="009C66A3">
            <w:pPr>
              <w:pStyle w:val="Table-Text"/>
            </w:pPr>
            <w:r>
              <w:t>6d</w:t>
            </w:r>
          </w:p>
        </w:tc>
        <w:tc>
          <w:tcPr>
            <w:tcW w:w="4137" w:type="dxa"/>
            <w:vAlign w:val="center"/>
          </w:tcPr>
          <w:p w14:paraId="48235A49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  <w:vAlign w:val="center"/>
          </w:tcPr>
          <w:p w14:paraId="64EF9C8A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tr w:rsidR="0093259B" w:rsidRPr="006B4C7D" w14:paraId="092017A8" w14:textId="12283D27" w:rsidTr="00317649">
        <w:tc>
          <w:tcPr>
            <w:tcW w:w="5557" w:type="dxa"/>
            <w:shd w:val="clear" w:color="auto" w:fill="EFF2F6"/>
          </w:tcPr>
          <w:p w14:paraId="1C59012C" w14:textId="33473520" w:rsidR="0093259B" w:rsidRPr="0091344A" w:rsidRDefault="009C66A3" w:rsidP="009C66A3">
            <w:pPr>
              <w:pStyle w:val="Table-Text"/>
              <w:ind w:left="360" w:hanging="360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 w:rsidR="0093259B" w:rsidRPr="009C66A3">
              <w:rPr>
                <w:b/>
              </w:rPr>
              <w:t>Data Breach Response Policy: Post Breach Actions</w:t>
            </w:r>
          </w:p>
        </w:tc>
        <w:tc>
          <w:tcPr>
            <w:tcW w:w="1350" w:type="dxa"/>
            <w:shd w:val="clear" w:color="auto" w:fill="EFF2F6"/>
          </w:tcPr>
          <w:p w14:paraId="1D8EC4C9" w14:textId="77777777" w:rsidR="0093259B" w:rsidRPr="00F97B4D" w:rsidRDefault="0093259B" w:rsidP="0091344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EFF2F6"/>
          </w:tcPr>
          <w:p w14:paraId="04C49B35" w14:textId="77777777" w:rsidR="0093259B" w:rsidRPr="0091344A" w:rsidRDefault="0093259B" w:rsidP="0091344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EFF2F6"/>
          </w:tcPr>
          <w:p w14:paraId="2CBEB026" w14:textId="77777777" w:rsidR="0093259B" w:rsidRPr="0091344A" w:rsidRDefault="0093259B" w:rsidP="0091344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93259B" w:rsidRPr="006B4C7D" w14:paraId="5545642F" w14:textId="0D23DEA9" w:rsidTr="0093259B">
        <w:tc>
          <w:tcPr>
            <w:tcW w:w="5557" w:type="dxa"/>
          </w:tcPr>
          <w:p w14:paraId="4D8A7A4D" w14:textId="2A44AEBE" w:rsidR="0093259B" w:rsidRPr="00C73D63" w:rsidRDefault="0093259B" w:rsidP="009C66A3">
            <w:pPr>
              <w:pStyle w:val="Table-Text1stindent"/>
              <w:numPr>
                <w:ilvl w:val="0"/>
                <w:numId w:val="31"/>
              </w:numPr>
              <w:ind w:left="720"/>
            </w:pPr>
            <w:r w:rsidRPr="007A5AC2">
              <w:t>Under what circumstances will sanctions/consequences be levied on those responsible for the Part C/Part B 619 data breach?</w:t>
            </w:r>
          </w:p>
        </w:tc>
        <w:tc>
          <w:tcPr>
            <w:tcW w:w="1350" w:type="dxa"/>
          </w:tcPr>
          <w:p w14:paraId="34CDC683" w14:textId="0EBA9E3D" w:rsidR="0093259B" w:rsidRPr="00F97B4D" w:rsidRDefault="007914D6" w:rsidP="009C66A3">
            <w:pPr>
              <w:pStyle w:val="Table-Text"/>
            </w:pPr>
            <w:r>
              <w:t>7a</w:t>
            </w:r>
          </w:p>
        </w:tc>
        <w:tc>
          <w:tcPr>
            <w:tcW w:w="4137" w:type="dxa"/>
          </w:tcPr>
          <w:p w14:paraId="6A5AB37B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</w:tcPr>
          <w:p w14:paraId="3421B244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tr w:rsidR="0093259B" w:rsidRPr="006B4C7D" w14:paraId="102FBFAD" w14:textId="0727628F" w:rsidTr="0093259B">
        <w:tc>
          <w:tcPr>
            <w:tcW w:w="5557" w:type="dxa"/>
          </w:tcPr>
          <w:p w14:paraId="62213BAF" w14:textId="43B0FC00" w:rsidR="0093259B" w:rsidRPr="00C73D63" w:rsidRDefault="0093259B" w:rsidP="009C66A3">
            <w:pPr>
              <w:pStyle w:val="Table-Text1stindent"/>
            </w:pPr>
            <w:r w:rsidRPr="007A5AC2">
              <w:t>What procedures will be taken to prevent similar data breaches in the future (e.g., investigation, process review, training, security measures)?</w:t>
            </w:r>
          </w:p>
        </w:tc>
        <w:tc>
          <w:tcPr>
            <w:tcW w:w="1350" w:type="dxa"/>
          </w:tcPr>
          <w:p w14:paraId="61B24C8E" w14:textId="5C6494CF" w:rsidR="0093259B" w:rsidRPr="00F97B4D" w:rsidRDefault="007914D6" w:rsidP="009C66A3">
            <w:pPr>
              <w:pStyle w:val="Table-Text"/>
            </w:pPr>
            <w:r>
              <w:t>7c</w:t>
            </w:r>
          </w:p>
        </w:tc>
        <w:tc>
          <w:tcPr>
            <w:tcW w:w="4137" w:type="dxa"/>
          </w:tcPr>
          <w:p w14:paraId="5A7A3C8E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</w:tcPr>
          <w:p w14:paraId="0CFCBC54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tr w:rsidR="0093259B" w:rsidRPr="006B4C7D" w14:paraId="6F7E0CC1" w14:textId="47F4CF29" w:rsidTr="0093259B">
        <w:tc>
          <w:tcPr>
            <w:tcW w:w="5557" w:type="dxa"/>
          </w:tcPr>
          <w:p w14:paraId="12D90C65" w14:textId="7D02152E" w:rsidR="0093259B" w:rsidRPr="00C73D63" w:rsidRDefault="0093259B" w:rsidP="009C66A3">
            <w:pPr>
              <w:pStyle w:val="Table-Text1stindent"/>
            </w:pPr>
            <w:r w:rsidRPr="007A5AC2">
              <w:t>What are the projected timeline and process for implementing these response procedures?</w:t>
            </w:r>
          </w:p>
        </w:tc>
        <w:tc>
          <w:tcPr>
            <w:tcW w:w="1350" w:type="dxa"/>
          </w:tcPr>
          <w:p w14:paraId="12E17CD1" w14:textId="23F108BD" w:rsidR="0093259B" w:rsidRPr="00F97B4D" w:rsidRDefault="007914D6" w:rsidP="009C66A3">
            <w:pPr>
              <w:pStyle w:val="Table-Text"/>
            </w:pPr>
            <w:r>
              <w:t>7b</w:t>
            </w:r>
          </w:p>
        </w:tc>
        <w:tc>
          <w:tcPr>
            <w:tcW w:w="4137" w:type="dxa"/>
          </w:tcPr>
          <w:p w14:paraId="1E6BFD00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  <w:tc>
          <w:tcPr>
            <w:tcW w:w="3240" w:type="dxa"/>
          </w:tcPr>
          <w:p w14:paraId="15BC461E" w14:textId="77777777" w:rsidR="0093259B" w:rsidRPr="006B4C7D" w:rsidRDefault="0093259B" w:rsidP="009C66A3">
            <w:pPr>
              <w:pStyle w:val="Table-Text"/>
              <w:rPr>
                <w:u w:val="single"/>
              </w:rPr>
            </w:pPr>
          </w:p>
        </w:tc>
      </w:tr>
      <w:bookmarkEnd w:id="1"/>
      <w:bookmarkEnd w:id="2"/>
    </w:tbl>
    <w:p w14:paraId="4D0CE939" w14:textId="71C588EF" w:rsidR="00590A29" w:rsidRDefault="00590A29" w:rsidP="008D0047">
      <w:pPr>
        <w:spacing w:after="0"/>
        <w:rPr>
          <w:rFonts w:ascii="Arial" w:eastAsia="MS Mincho" w:hAnsi="Arial" w:cs="Arial"/>
          <w:sz w:val="24"/>
          <w:szCs w:val="24"/>
        </w:rPr>
      </w:pPr>
    </w:p>
    <w:p w14:paraId="58F3AB22" w14:textId="77777777" w:rsidR="00590A29" w:rsidRPr="00590A29" w:rsidRDefault="00590A29" w:rsidP="00100D05">
      <w:pPr>
        <w:rPr>
          <w:rFonts w:ascii="Arial" w:eastAsia="MS Mincho" w:hAnsi="Arial" w:cs="Arial"/>
          <w:sz w:val="24"/>
          <w:szCs w:val="24"/>
        </w:rPr>
      </w:pPr>
    </w:p>
    <w:p w14:paraId="6BB95A9C" w14:textId="77777777" w:rsidR="00590A29" w:rsidRPr="00100D05" w:rsidRDefault="00590A29" w:rsidP="00100D05">
      <w:pPr>
        <w:rPr>
          <w:rFonts w:ascii="Arial" w:eastAsia="MS Mincho" w:hAnsi="Arial" w:cs="Arial"/>
          <w:sz w:val="24"/>
          <w:szCs w:val="24"/>
        </w:rPr>
      </w:pPr>
    </w:p>
    <w:p w14:paraId="42231D01" w14:textId="16F90ECC" w:rsidR="00FC7F41" w:rsidRPr="00100D05" w:rsidRDefault="00FC7F41" w:rsidP="00100D05">
      <w:pPr>
        <w:rPr>
          <w:rFonts w:ascii="Arial" w:eastAsia="MS Mincho" w:hAnsi="Arial" w:cs="Arial"/>
          <w:sz w:val="24"/>
          <w:szCs w:val="24"/>
        </w:rPr>
      </w:pPr>
    </w:p>
    <w:sectPr w:rsidR="00FC7F41" w:rsidRPr="00100D05" w:rsidSect="00623CE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56D0" w14:textId="77777777" w:rsidR="00525926" w:rsidRDefault="00525926" w:rsidP="004C4D61">
      <w:pPr>
        <w:spacing w:after="0" w:line="240" w:lineRule="auto"/>
      </w:pPr>
      <w:r>
        <w:separator/>
      </w:r>
    </w:p>
  </w:endnote>
  <w:endnote w:type="continuationSeparator" w:id="0">
    <w:p w14:paraId="3A1A75D6" w14:textId="77777777" w:rsidR="00525926" w:rsidRDefault="00525926" w:rsidP="004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95A6" w14:textId="0F6FDE56" w:rsidR="00623CE0" w:rsidRPr="00B745AE" w:rsidRDefault="00590A29" w:rsidP="00623CE0">
    <w:pPr>
      <w:pBdr>
        <w:top w:val="single" w:sz="24" w:space="1" w:color="39B54A"/>
      </w:pBdr>
      <w:tabs>
        <w:tab w:val="right" w:pos="14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July </w:t>
    </w:r>
    <w:r w:rsidR="007A5AC2">
      <w:rPr>
        <w:rFonts w:ascii="Arial" w:hAnsi="Arial" w:cs="Arial"/>
        <w:sz w:val="20"/>
        <w:szCs w:val="20"/>
      </w:rPr>
      <w:t>2018</w:t>
    </w:r>
    <w:r w:rsidR="00623CE0" w:rsidRPr="00D45E45">
      <w:rPr>
        <w:rFonts w:ascii="Arial" w:hAnsi="Arial" w:cs="Arial"/>
        <w:noProof/>
        <w:sz w:val="20"/>
        <w:szCs w:val="20"/>
      </w:rPr>
      <w:tab/>
    </w:r>
    <w:r w:rsidR="00623CE0" w:rsidRPr="00D45E45">
      <w:rPr>
        <w:rFonts w:ascii="Arial" w:hAnsi="Arial" w:cs="Arial"/>
        <w:sz w:val="20"/>
        <w:szCs w:val="20"/>
      </w:rPr>
      <w:t xml:space="preserve">Page </w:t>
    </w:r>
    <w:r w:rsidR="00623CE0" w:rsidRPr="00D45E45">
      <w:rPr>
        <w:rFonts w:ascii="Arial" w:hAnsi="Arial" w:cs="Arial"/>
        <w:sz w:val="20"/>
        <w:szCs w:val="20"/>
      </w:rPr>
      <w:fldChar w:fldCharType="begin"/>
    </w:r>
    <w:r w:rsidR="00623CE0" w:rsidRPr="00D45E45">
      <w:rPr>
        <w:rFonts w:ascii="Arial" w:hAnsi="Arial" w:cs="Arial"/>
        <w:sz w:val="20"/>
        <w:szCs w:val="20"/>
      </w:rPr>
      <w:instrText xml:space="preserve"> PAGE </w:instrText>
    </w:r>
    <w:r w:rsidR="00623CE0" w:rsidRPr="00D45E45">
      <w:rPr>
        <w:rFonts w:ascii="Arial" w:hAnsi="Arial" w:cs="Arial"/>
        <w:sz w:val="20"/>
        <w:szCs w:val="20"/>
      </w:rPr>
      <w:fldChar w:fldCharType="separate"/>
    </w:r>
    <w:r w:rsidR="00874208">
      <w:rPr>
        <w:rFonts w:ascii="Arial" w:hAnsi="Arial" w:cs="Arial"/>
        <w:noProof/>
        <w:sz w:val="20"/>
        <w:szCs w:val="20"/>
      </w:rPr>
      <w:t>2</w:t>
    </w:r>
    <w:r w:rsidR="00623CE0" w:rsidRPr="00D45E45">
      <w:rPr>
        <w:rFonts w:ascii="Arial" w:hAnsi="Arial" w:cs="Arial"/>
        <w:sz w:val="20"/>
        <w:szCs w:val="20"/>
      </w:rPr>
      <w:fldChar w:fldCharType="end"/>
    </w:r>
    <w:r w:rsidR="00623CE0" w:rsidRPr="00D45E45">
      <w:rPr>
        <w:rFonts w:ascii="Arial" w:hAnsi="Arial" w:cs="Arial"/>
        <w:sz w:val="20"/>
        <w:szCs w:val="20"/>
      </w:rPr>
      <w:t xml:space="preserve"> of </w:t>
    </w:r>
    <w:r w:rsidR="00623CE0" w:rsidRPr="00D45E45">
      <w:rPr>
        <w:rFonts w:ascii="Arial" w:hAnsi="Arial" w:cs="Arial"/>
        <w:sz w:val="20"/>
        <w:szCs w:val="20"/>
      </w:rPr>
      <w:fldChar w:fldCharType="begin"/>
    </w:r>
    <w:r w:rsidR="00623CE0" w:rsidRPr="00D45E45">
      <w:rPr>
        <w:rFonts w:ascii="Arial" w:hAnsi="Arial" w:cs="Arial"/>
        <w:sz w:val="20"/>
        <w:szCs w:val="20"/>
      </w:rPr>
      <w:instrText xml:space="preserve"> NUMPAGES  </w:instrText>
    </w:r>
    <w:r w:rsidR="00623CE0" w:rsidRPr="00D45E45">
      <w:rPr>
        <w:rFonts w:ascii="Arial" w:hAnsi="Arial" w:cs="Arial"/>
        <w:sz w:val="20"/>
        <w:szCs w:val="20"/>
      </w:rPr>
      <w:fldChar w:fldCharType="separate"/>
    </w:r>
    <w:r w:rsidR="00874208">
      <w:rPr>
        <w:rFonts w:ascii="Arial" w:hAnsi="Arial" w:cs="Arial"/>
        <w:noProof/>
        <w:sz w:val="20"/>
        <w:szCs w:val="20"/>
      </w:rPr>
      <w:t>3</w:t>
    </w:r>
    <w:r w:rsidR="00623CE0"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0673" w14:textId="70C2F538" w:rsidR="00623CE0" w:rsidRDefault="001154CE" w:rsidP="001B671D">
    <w:pPr>
      <w:pStyle w:val="Footer"/>
    </w:pPr>
    <w:r>
      <w:rPr>
        <w:noProof/>
      </w:rPr>
      <w:drawing>
        <wp:inline distT="0" distB="0" distL="0" distR="0" wp14:anchorId="024652D1" wp14:editId="5EE3DDF0">
          <wp:extent cx="5623560" cy="158496"/>
          <wp:effectExtent l="0" t="0" r="0" b="0"/>
          <wp:docPr id="9" name="Picture 9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EFEA" w14:textId="77777777" w:rsidR="00525926" w:rsidRDefault="00525926" w:rsidP="004C4D61">
      <w:pPr>
        <w:spacing w:after="0" w:line="240" w:lineRule="auto"/>
      </w:pPr>
      <w:r>
        <w:separator/>
      </w:r>
    </w:p>
  </w:footnote>
  <w:footnote w:type="continuationSeparator" w:id="0">
    <w:p w14:paraId="044740CD" w14:textId="77777777" w:rsidR="00525926" w:rsidRDefault="00525926" w:rsidP="004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5C85" w14:textId="485142B8" w:rsidR="006E4559" w:rsidRDefault="006E4559" w:rsidP="006E4559">
    <w:pPr>
      <w:pStyle w:val="Header"/>
      <w:ind w:left="7125" w:hanging="7125"/>
    </w:pPr>
  </w:p>
  <w:p w14:paraId="00D34356" w14:textId="77777777" w:rsidR="00BD5242" w:rsidRDefault="00BD5242" w:rsidP="006E4559">
    <w:pPr>
      <w:pStyle w:val="Header"/>
      <w:ind w:left="7125" w:hanging="71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2BA5" w14:textId="27BD3175" w:rsidR="00134375" w:rsidRDefault="006A56C4" w:rsidP="001B671D">
    <w:pPr>
      <w:pStyle w:val="Header"/>
    </w:pPr>
    <w:r>
      <w:rPr>
        <w:noProof/>
      </w:rPr>
      <w:drawing>
        <wp:inline distT="0" distB="0" distL="0" distR="0" wp14:anchorId="201F0E4E" wp14:editId="326E70BB">
          <wp:extent cx="9144000" cy="1125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sy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1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6.05pt;height:207.15pt" o:bullet="t">
        <v:imagedata r:id="rId1" o:title="RedDaSy"/>
      </v:shape>
    </w:pict>
  </w:numPicBullet>
  <w:abstractNum w:abstractNumId="0" w15:restartNumberingAfterBreak="0">
    <w:nsid w:val="0CD741C3"/>
    <w:multiLevelType w:val="hybridMultilevel"/>
    <w:tmpl w:val="4DE85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3C7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15C27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B37A7"/>
    <w:multiLevelType w:val="hybridMultilevel"/>
    <w:tmpl w:val="32347AFA"/>
    <w:lvl w:ilvl="0" w:tplc="4AC8570C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71D5"/>
    <w:multiLevelType w:val="hybridMultilevel"/>
    <w:tmpl w:val="8C4EF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046E"/>
    <w:multiLevelType w:val="hybridMultilevel"/>
    <w:tmpl w:val="17C087DA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58EC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72C5C"/>
    <w:multiLevelType w:val="hybridMultilevel"/>
    <w:tmpl w:val="D12C2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85781"/>
    <w:multiLevelType w:val="hybridMultilevel"/>
    <w:tmpl w:val="84A6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1AA8"/>
    <w:multiLevelType w:val="hybridMultilevel"/>
    <w:tmpl w:val="A112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228D4"/>
    <w:multiLevelType w:val="multilevel"/>
    <w:tmpl w:val="0158E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9DA00C3"/>
    <w:multiLevelType w:val="hybridMultilevel"/>
    <w:tmpl w:val="D178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0AA2"/>
    <w:multiLevelType w:val="hybridMultilevel"/>
    <w:tmpl w:val="1F5EAFF6"/>
    <w:lvl w:ilvl="0" w:tplc="FCD076E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059F4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710394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440FA"/>
    <w:multiLevelType w:val="hybridMultilevel"/>
    <w:tmpl w:val="F53EF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AA3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4549F"/>
    <w:multiLevelType w:val="hybridMultilevel"/>
    <w:tmpl w:val="4376509C"/>
    <w:lvl w:ilvl="0" w:tplc="B6B60E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C7ACC78C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CDE5AC5"/>
    <w:multiLevelType w:val="multilevel"/>
    <w:tmpl w:val="02363F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70467E13"/>
    <w:multiLevelType w:val="hybridMultilevel"/>
    <w:tmpl w:val="5F6046DE"/>
    <w:lvl w:ilvl="0" w:tplc="470A9604">
      <w:start w:val="1"/>
      <w:numFmt w:val="lowerLetter"/>
      <w:pStyle w:val="Table-Text1stindent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471148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73071"/>
    <w:multiLevelType w:val="hybridMultilevel"/>
    <w:tmpl w:val="F3D242D0"/>
    <w:lvl w:ilvl="0" w:tplc="3F945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23A75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7E7B0D5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6"/>
  </w:num>
  <w:num w:numId="5">
    <w:abstractNumId w:val="19"/>
  </w:num>
  <w:num w:numId="6">
    <w:abstractNumId w:val="2"/>
  </w:num>
  <w:num w:numId="7">
    <w:abstractNumId w:val="10"/>
  </w:num>
  <w:num w:numId="8">
    <w:abstractNumId w:val="8"/>
  </w:num>
  <w:num w:numId="9">
    <w:abstractNumId w:val="21"/>
  </w:num>
  <w:num w:numId="10">
    <w:abstractNumId w:val="23"/>
  </w:num>
  <w:num w:numId="11">
    <w:abstractNumId w:val="5"/>
  </w:num>
  <w:num w:numId="12">
    <w:abstractNumId w:val="18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11"/>
  </w:num>
  <w:num w:numId="18">
    <w:abstractNumId w:val="24"/>
  </w:num>
  <w:num w:numId="19">
    <w:abstractNumId w:val="15"/>
  </w:num>
  <w:num w:numId="20">
    <w:abstractNumId w:val="4"/>
  </w:num>
  <w:num w:numId="21">
    <w:abstractNumId w:val="7"/>
  </w:num>
  <w:num w:numId="22">
    <w:abstractNumId w:val="13"/>
  </w:num>
  <w:num w:numId="23">
    <w:abstractNumId w:val="17"/>
  </w:num>
  <w:num w:numId="24">
    <w:abstractNumId w:val="0"/>
  </w:num>
  <w:num w:numId="25">
    <w:abstractNumId w:val="12"/>
  </w:num>
  <w:num w:numId="26">
    <w:abstractNumId w:val="9"/>
  </w:num>
  <w:num w:numId="27">
    <w:abstractNumId w:val="14"/>
  </w:num>
  <w:num w:numId="28">
    <w:abstractNumId w:val="1"/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61"/>
    <w:rsid w:val="0000132B"/>
    <w:rsid w:val="000136BD"/>
    <w:rsid w:val="000210D6"/>
    <w:rsid w:val="000255B7"/>
    <w:rsid w:val="00033272"/>
    <w:rsid w:val="000339F6"/>
    <w:rsid w:val="000352C4"/>
    <w:rsid w:val="000430BA"/>
    <w:rsid w:val="00044065"/>
    <w:rsid w:val="0004702D"/>
    <w:rsid w:val="000513E9"/>
    <w:rsid w:val="000561CE"/>
    <w:rsid w:val="0005677D"/>
    <w:rsid w:val="00056E11"/>
    <w:rsid w:val="00061045"/>
    <w:rsid w:val="00061EDA"/>
    <w:rsid w:val="00070E2E"/>
    <w:rsid w:val="00073015"/>
    <w:rsid w:val="0008331E"/>
    <w:rsid w:val="00083F2E"/>
    <w:rsid w:val="000855FC"/>
    <w:rsid w:val="000937D5"/>
    <w:rsid w:val="00093CE2"/>
    <w:rsid w:val="0009493A"/>
    <w:rsid w:val="00095CFF"/>
    <w:rsid w:val="00097081"/>
    <w:rsid w:val="000A4B0E"/>
    <w:rsid w:val="000A4ED3"/>
    <w:rsid w:val="000A58A7"/>
    <w:rsid w:val="000B0288"/>
    <w:rsid w:val="000B5D6A"/>
    <w:rsid w:val="000C1904"/>
    <w:rsid w:val="000C25E3"/>
    <w:rsid w:val="000C41EC"/>
    <w:rsid w:val="000C4382"/>
    <w:rsid w:val="000C7F24"/>
    <w:rsid w:val="000D4E7E"/>
    <w:rsid w:val="000E1017"/>
    <w:rsid w:val="000E2589"/>
    <w:rsid w:val="000E61E0"/>
    <w:rsid w:val="000E67AA"/>
    <w:rsid w:val="000E7CB5"/>
    <w:rsid w:val="000F1720"/>
    <w:rsid w:val="000F6E49"/>
    <w:rsid w:val="00100D05"/>
    <w:rsid w:val="00100DC5"/>
    <w:rsid w:val="001118F2"/>
    <w:rsid w:val="001127C6"/>
    <w:rsid w:val="00114C57"/>
    <w:rsid w:val="00115431"/>
    <w:rsid w:val="001154CE"/>
    <w:rsid w:val="00115900"/>
    <w:rsid w:val="00122CC7"/>
    <w:rsid w:val="00124FD0"/>
    <w:rsid w:val="001301D4"/>
    <w:rsid w:val="001312C3"/>
    <w:rsid w:val="0013268F"/>
    <w:rsid w:val="00134375"/>
    <w:rsid w:val="001364CB"/>
    <w:rsid w:val="001420A8"/>
    <w:rsid w:val="0014640B"/>
    <w:rsid w:val="00150F37"/>
    <w:rsid w:val="00154175"/>
    <w:rsid w:val="00163AB2"/>
    <w:rsid w:val="00167D88"/>
    <w:rsid w:val="001742A6"/>
    <w:rsid w:val="00176779"/>
    <w:rsid w:val="001769FF"/>
    <w:rsid w:val="001807BE"/>
    <w:rsid w:val="00181FF8"/>
    <w:rsid w:val="001858DC"/>
    <w:rsid w:val="001921BF"/>
    <w:rsid w:val="00193CDD"/>
    <w:rsid w:val="001B671D"/>
    <w:rsid w:val="001C0091"/>
    <w:rsid w:val="001C5F47"/>
    <w:rsid w:val="001C6B7A"/>
    <w:rsid w:val="001D3307"/>
    <w:rsid w:val="001D4FD1"/>
    <w:rsid w:val="001D647C"/>
    <w:rsid w:val="001E54D7"/>
    <w:rsid w:val="001E5BE2"/>
    <w:rsid w:val="001F65B5"/>
    <w:rsid w:val="002011C0"/>
    <w:rsid w:val="0020155A"/>
    <w:rsid w:val="00203936"/>
    <w:rsid w:val="00204FB8"/>
    <w:rsid w:val="0021114C"/>
    <w:rsid w:val="00214B5D"/>
    <w:rsid w:val="00220823"/>
    <w:rsid w:val="00223521"/>
    <w:rsid w:val="0022759A"/>
    <w:rsid w:val="00230AE8"/>
    <w:rsid w:val="00230B92"/>
    <w:rsid w:val="00234231"/>
    <w:rsid w:val="0023660A"/>
    <w:rsid w:val="002409D9"/>
    <w:rsid w:val="002448DF"/>
    <w:rsid w:val="002507CC"/>
    <w:rsid w:val="00253DDF"/>
    <w:rsid w:val="00255184"/>
    <w:rsid w:val="0025563D"/>
    <w:rsid w:val="00257086"/>
    <w:rsid w:val="00260CB8"/>
    <w:rsid w:val="00264C0D"/>
    <w:rsid w:val="00266BB6"/>
    <w:rsid w:val="002724AE"/>
    <w:rsid w:val="00273092"/>
    <w:rsid w:val="0027573B"/>
    <w:rsid w:val="0027574E"/>
    <w:rsid w:val="002776FE"/>
    <w:rsid w:val="00280DCF"/>
    <w:rsid w:val="00281EC0"/>
    <w:rsid w:val="00286B37"/>
    <w:rsid w:val="00290AAA"/>
    <w:rsid w:val="0029302C"/>
    <w:rsid w:val="002942B1"/>
    <w:rsid w:val="002A0CEA"/>
    <w:rsid w:val="002A3034"/>
    <w:rsid w:val="002A5BE3"/>
    <w:rsid w:val="002A6441"/>
    <w:rsid w:val="002A7D98"/>
    <w:rsid w:val="002B0020"/>
    <w:rsid w:val="002B3925"/>
    <w:rsid w:val="002C515E"/>
    <w:rsid w:val="002C771C"/>
    <w:rsid w:val="002C7D65"/>
    <w:rsid w:val="002D1D37"/>
    <w:rsid w:val="002D48C2"/>
    <w:rsid w:val="002D6CCF"/>
    <w:rsid w:val="002D7CE9"/>
    <w:rsid w:val="002D7D09"/>
    <w:rsid w:val="002E33FE"/>
    <w:rsid w:val="002F36CE"/>
    <w:rsid w:val="002F436F"/>
    <w:rsid w:val="002F43F5"/>
    <w:rsid w:val="002F4CBA"/>
    <w:rsid w:val="002F6875"/>
    <w:rsid w:val="002F6CDC"/>
    <w:rsid w:val="00301A7A"/>
    <w:rsid w:val="003164E4"/>
    <w:rsid w:val="0031653A"/>
    <w:rsid w:val="00317649"/>
    <w:rsid w:val="00320BD7"/>
    <w:rsid w:val="00322391"/>
    <w:rsid w:val="003249E7"/>
    <w:rsid w:val="0032727D"/>
    <w:rsid w:val="00337FB6"/>
    <w:rsid w:val="003413D6"/>
    <w:rsid w:val="003464D5"/>
    <w:rsid w:val="00351D7A"/>
    <w:rsid w:val="00356891"/>
    <w:rsid w:val="003574A8"/>
    <w:rsid w:val="00360B3D"/>
    <w:rsid w:val="0036212F"/>
    <w:rsid w:val="00364874"/>
    <w:rsid w:val="00366ABE"/>
    <w:rsid w:val="003703B2"/>
    <w:rsid w:val="003725B8"/>
    <w:rsid w:val="00382A94"/>
    <w:rsid w:val="00385AF1"/>
    <w:rsid w:val="00387C2B"/>
    <w:rsid w:val="00392720"/>
    <w:rsid w:val="003A2B8E"/>
    <w:rsid w:val="003A3198"/>
    <w:rsid w:val="003A4496"/>
    <w:rsid w:val="003B196B"/>
    <w:rsid w:val="003B1F8F"/>
    <w:rsid w:val="003C2902"/>
    <w:rsid w:val="003C38CE"/>
    <w:rsid w:val="003C572B"/>
    <w:rsid w:val="003D5086"/>
    <w:rsid w:val="003D576D"/>
    <w:rsid w:val="003E4022"/>
    <w:rsid w:val="003F3A8C"/>
    <w:rsid w:val="00401AB3"/>
    <w:rsid w:val="00401BED"/>
    <w:rsid w:val="0040626E"/>
    <w:rsid w:val="00407C11"/>
    <w:rsid w:val="0041147C"/>
    <w:rsid w:val="00411D4D"/>
    <w:rsid w:val="00413013"/>
    <w:rsid w:val="00416689"/>
    <w:rsid w:val="00416818"/>
    <w:rsid w:val="004210AB"/>
    <w:rsid w:val="00423E80"/>
    <w:rsid w:val="004244A9"/>
    <w:rsid w:val="00426B70"/>
    <w:rsid w:val="00427282"/>
    <w:rsid w:val="00431DCB"/>
    <w:rsid w:val="00436A0C"/>
    <w:rsid w:val="0043723F"/>
    <w:rsid w:val="00443F1C"/>
    <w:rsid w:val="004450EC"/>
    <w:rsid w:val="00446162"/>
    <w:rsid w:val="00450BB3"/>
    <w:rsid w:val="00453AE8"/>
    <w:rsid w:val="004656C4"/>
    <w:rsid w:val="0046612C"/>
    <w:rsid w:val="00473B52"/>
    <w:rsid w:val="00473C70"/>
    <w:rsid w:val="00480477"/>
    <w:rsid w:val="004810C9"/>
    <w:rsid w:val="00481C6A"/>
    <w:rsid w:val="00490950"/>
    <w:rsid w:val="004A0938"/>
    <w:rsid w:val="004A31E9"/>
    <w:rsid w:val="004A39D1"/>
    <w:rsid w:val="004A40A0"/>
    <w:rsid w:val="004B0832"/>
    <w:rsid w:val="004B1D12"/>
    <w:rsid w:val="004B4B5F"/>
    <w:rsid w:val="004B6EDD"/>
    <w:rsid w:val="004C4D61"/>
    <w:rsid w:val="004D258E"/>
    <w:rsid w:val="004E75AF"/>
    <w:rsid w:val="005042B9"/>
    <w:rsid w:val="00510F92"/>
    <w:rsid w:val="005143DD"/>
    <w:rsid w:val="005151A9"/>
    <w:rsid w:val="00520A13"/>
    <w:rsid w:val="005245DD"/>
    <w:rsid w:val="00524771"/>
    <w:rsid w:val="00525926"/>
    <w:rsid w:val="005278A0"/>
    <w:rsid w:val="00530DD1"/>
    <w:rsid w:val="005314C1"/>
    <w:rsid w:val="0053274D"/>
    <w:rsid w:val="0053424E"/>
    <w:rsid w:val="00552ED8"/>
    <w:rsid w:val="00554BA2"/>
    <w:rsid w:val="0055509F"/>
    <w:rsid w:val="00557B95"/>
    <w:rsid w:val="00571CE1"/>
    <w:rsid w:val="00573EB7"/>
    <w:rsid w:val="00573FB4"/>
    <w:rsid w:val="00574542"/>
    <w:rsid w:val="00575052"/>
    <w:rsid w:val="00576F3F"/>
    <w:rsid w:val="00583293"/>
    <w:rsid w:val="005838F1"/>
    <w:rsid w:val="00590A29"/>
    <w:rsid w:val="00596582"/>
    <w:rsid w:val="005A1F17"/>
    <w:rsid w:val="005A5DB3"/>
    <w:rsid w:val="005B1B4B"/>
    <w:rsid w:val="005B3896"/>
    <w:rsid w:val="005C05D3"/>
    <w:rsid w:val="005C4A17"/>
    <w:rsid w:val="005D1235"/>
    <w:rsid w:val="005D17BF"/>
    <w:rsid w:val="005D1FB3"/>
    <w:rsid w:val="005D3696"/>
    <w:rsid w:val="005D3715"/>
    <w:rsid w:val="005D7451"/>
    <w:rsid w:val="005D7A28"/>
    <w:rsid w:val="005D7A42"/>
    <w:rsid w:val="005E36B7"/>
    <w:rsid w:val="005E6929"/>
    <w:rsid w:val="005E7D1F"/>
    <w:rsid w:val="00606569"/>
    <w:rsid w:val="00607801"/>
    <w:rsid w:val="00611CBA"/>
    <w:rsid w:val="0061306A"/>
    <w:rsid w:val="00615C5D"/>
    <w:rsid w:val="0062071F"/>
    <w:rsid w:val="00623CE0"/>
    <w:rsid w:val="006563EB"/>
    <w:rsid w:val="00657F1D"/>
    <w:rsid w:val="0066492A"/>
    <w:rsid w:val="00665C1D"/>
    <w:rsid w:val="00671F4C"/>
    <w:rsid w:val="0067455D"/>
    <w:rsid w:val="00682B13"/>
    <w:rsid w:val="00684B54"/>
    <w:rsid w:val="006964AD"/>
    <w:rsid w:val="00696E58"/>
    <w:rsid w:val="0069779B"/>
    <w:rsid w:val="006A1C2A"/>
    <w:rsid w:val="006A1FC6"/>
    <w:rsid w:val="006A208D"/>
    <w:rsid w:val="006A429D"/>
    <w:rsid w:val="006A4572"/>
    <w:rsid w:val="006A4F45"/>
    <w:rsid w:val="006A56C4"/>
    <w:rsid w:val="006B4C7D"/>
    <w:rsid w:val="006B564E"/>
    <w:rsid w:val="006B6DB1"/>
    <w:rsid w:val="006B783D"/>
    <w:rsid w:val="006B79C6"/>
    <w:rsid w:val="006B7C5D"/>
    <w:rsid w:val="006C04D0"/>
    <w:rsid w:val="006C04EE"/>
    <w:rsid w:val="006C1423"/>
    <w:rsid w:val="006C1ECE"/>
    <w:rsid w:val="006C2459"/>
    <w:rsid w:val="006C594D"/>
    <w:rsid w:val="006C5B4F"/>
    <w:rsid w:val="006D276B"/>
    <w:rsid w:val="006D29F3"/>
    <w:rsid w:val="006D349D"/>
    <w:rsid w:val="006D3D6E"/>
    <w:rsid w:val="006D40AE"/>
    <w:rsid w:val="006D4682"/>
    <w:rsid w:val="006D5E5F"/>
    <w:rsid w:val="006E4559"/>
    <w:rsid w:val="006F1652"/>
    <w:rsid w:val="006F4BBC"/>
    <w:rsid w:val="006F6376"/>
    <w:rsid w:val="006F6503"/>
    <w:rsid w:val="007015C2"/>
    <w:rsid w:val="00702749"/>
    <w:rsid w:val="00703825"/>
    <w:rsid w:val="00704563"/>
    <w:rsid w:val="007110F9"/>
    <w:rsid w:val="00716B95"/>
    <w:rsid w:val="00720CAA"/>
    <w:rsid w:val="007219AC"/>
    <w:rsid w:val="0072254C"/>
    <w:rsid w:val="00732277"/>
    <w:rsid w:val="00736370"/>
    <w:rsid w:val="00737122"/>
    <w:rsid w:val="00741EE4"/>
    <w:rsid w:val="007420A1"/>
    <w:rsid w:val="00745742"/>
    <w:rsid w:val="00747088"/>
    <w:rsid w:val="007626E1"/>
    <w:rsid w:val="00770764"/>
    <w:rsid w:val="00771484"/>
    <w:rsid w:val="0077530A"/>
    <w:rsid w:val="00776E84"/>
    <w:rsid w:val="00780B3E"/>
    <w:rsid w:val="007870C9"/>
    <w:rsid w:val="00787E62"/>
    <w:rsid w:val="007914D6"/>
    <w:rsid w:val="00791D7D"/>
    <w:rsid w:val="007934F2"/>
    <w:rsid w:val="007952C1"/>
    <w:rsid w:val="007A5AC2"/>
    <w:rsid w:val="007A61E7"/>
    <w:rsid w:val="007A77B9"/>
    <w:rsid w:val="007B156C"/>
    <w:rsid w:val="007B2303"/>
    <w:rsid w:val="007B35F7"/>
    <w:rsid w:val="007B6FA4"/>
    <w:rsid w:val="007C03AA"/>
    <w:rsid w:val="007C2CD4"/>
    <w:rsid w:val="007C499C"/>
    <w:rsid w:val="007C6831"/>
    <w:rsid w:val="007C70F3"/>
    <w:rsid w:val="007D2523"/>
    <w:rsid w:val="007D2999"/>
    <w:rsid w:val="007E3DBD"/>
    <w:rsid w:val="007E5664"/>
    <w:rsid w:val="007E5857"/>
    <w:rsid w:val="007F68A1"/>
    <w:rsid w:val="0080261F"/>
    <w:rsid w:val="008035FD"/>
    <w:rsid w:val="008072AA"/>
    <w:rsid w:val="00807B59"/>
    <w:rsid w:val="00813CEE"/>
    <w:rsid w:val="00820B07"/>
    <w:rsid w:val="00821B37"/>
    <w:rsid w:val="00843632"/>
    <w:rsid w:val="008548F8"/>
    <w:rsid w:val="00872EA5"/>
    <w:rsid w:val="00874208"/>
    <w:rsid w:val="00875301"/>
    <w:rsid w:val="00875C37"/>
    <w:rsid w:val="00884A9C"/>
    <w:rsid w:val="00885AC6"/>
    <w:rsid w:val="00885F93"/>
    <w:rsid w:val="00892A97"/>
    <w:rsid w:val="00894C60"/>
    <w:rsid w:val="008A0909"/>
    <w:rsid w:val="008A2DD4"/>
    <w:rsid w:val="008A4A36"/>
    <w:rsid w:val="008A7950"/>
    <w:rsid w:val="008B2316"/>
    <w:rsid w:val="008B352C"/>
    <w:rsid w:val="008B4DBD"/>
    <w:rsid w:val="008C1399"/>
    <w:rsid w:val="008C33F7"/>
    <w:rsid w:val="008C4F3C"/>
    <w:rsid w:val="008C6592"/>
    <w:rsid w:val="008D0047"/>
    <w:rsid w:val="008D01A1"/>
    <w:rsid w:val="008D4F3D"/>
    <w:rsid w:val="008D7A07"/>
    <w:rsid w:val="008E2A46"/>
    <w:rsid w:val="008F0C1C"/>
    <w:rsid w:val="008F2237"/>
    <w:rsid w:val="008F6A2F"/>
    <w:rsid w:val="008F7D07"/>
    <w:rsid w:val="00902056"/>
    <w:rsid w:val="00902D99"/>
    <w:rsid w:val="009071C9"/>
    <w:rsid w:val="0091344A"/>
    <w:rsid w:val="009137EE"/>
    <w:rsid w:val="00913E02"/>
    <w:rsid w:val="00917D47"/>
    <w:rsid w:val="00920FBB"/>
    <w:rsid w:val="00921CBE"/>
    <w:rsid w:val="009263FC"/>
    <w:rsid w:val="009277F3"/>
    <w:rsid w:val="0093259B"/>
    <w:rsid w:val="009354E8"/>
    <w:rsid w:val="00937232"/>
    <w:rsid w:val="0094271A"/>
    <w:rsid w:val="00943BAD"/>
    <w:rsid w:val="009520EA"/>
    <w:rsid w:val="009550B2"/>
    <w:rsid w:val="009555EC"/>
    <w:rsid w:val="009709D5"/>
    <w:rsid w:val="00974410"/>
    <w:rsid w:val="00980924"/>
    <w:rsid w:val="00982FD9"/>
    <w:rsid w:val="0098390D"/>
    <w:rsid w:val="00983F2E"/>
    <w:rsid w:val="00986BB6"/>
    <w:rsid w:val="0098786F"/>
    <w:rsid w:val="00990DBA"/>
    <w:rsid w:val="00991025"/>
    <w:rsid w:val="00994028"/>
    <w:rsid w:val="00994285"/>
    <w:rsid w:val="0099613D"/>
    <w:rsid w:val="009A306F"/>
    <w:rsid w:val="009A4E77"/>
    <w:rsid w:val="009A5CB4"/>
    <w:rsid w:val="009A5E3E"/>
    <w:rsid w:val="009A60DA"/>
    <w:rsid w:val="009A7B06"/>
    <w:rsid w:val="009B54D0"/>
    <w:rsid w:val="009B60C5"/>
    <w:rsid w:val="009B67FD"/>
    <w:rsid w:val="009C26A5"/>
    <w:rsid w:val="009C373C"/>
    <w:rsid w:val="009C66A3"/>
    <w:rsid w:val="009D0C33"/>
    <w:rsid w:val="009D0C49"/>
    <w:rsid w:val="009D3297"/>
    <w:rsid w:val="009D35CD"/>
    <w:rsid w:val="009D454B"/>
    <w:rsid w:val="009D58B6"/>
    <w:rsid w:val="009E4529"/>
    <w:rsid w:val="009E4615"/>
    <w:rsid w:val="009E5778"/>
    <w:rsid w:val="009E7502"/>
    <w:rsid w:val="009F003C"/>
    <w:rsid w:val="009F1381"/>
    <w:rsid w:val="009F2997"/>
    <w:rsid w:val="009F4118"/>
    <w:rsid w:val="009F55EE"/>
    <w:rsid w:val="00A00FC1"/>
    <w:rsid w:val="00A0129C"/>
    <w:rsid w:val="00A01B2D"/>
    <w:rsid w:val="00A03826"/>
    <w:rsid w:val="00A05439"/>
    <w:rsid w:val="00A111DF"/>
    <w:rsid w:val="00A14498"/>
    <w:rsid w:val="00A1642D"/>
    <w:rsid w:val="00A264A5"/>
    <w:rsid w:val="00A27B32"/>
    <w:rsid w:val="00A32A8B"/>
    <w:rsid w:val="00A35418"/>
    <w:rsid w:val="00A40A6B"/>
    <w:rsid w:val="00A42B4F"/>
    <w:rsid w:val="00A44A5E"/>
    <w:rsid w:val="00A509C5"/>
    <w:rsid w:val="00A56191"/>
    <w:rsid w:val="00A578DC"/>
    <w:rsid w:val="00A6253C"/>
    <w:rsid w:val="00A63220"/>
    <w:rsid w:val="00A6634A"/>
    <w:rsid w:val="00A7025C"/>
    <w:rsid w:val="00A75490"/>
    <w:rsid w:val="00A76663"/>
    <w:rsid w:val="00A82811"/>
    <w:rsid w:val="00A83E5D"/>
    <w:rsid w:val="00A84F09"/>
    <w:rsid w:val="00A8537A"/>
    <w:rsid w:val="00A94C83"/>
    <w:rsid w:val="00AA1E86"/>
    <w:rsid w:val="00AB0878"/>
    <w:rsid w:val="00AB15B8"/>
    <w:rsid w:val="00AB78F0"/>
    <w:rsid w:val="00AC137D"/>
    <w:rsid w:val="00AC1C40"/>
    <w:rsid w:val="00AC209C"/>
    <w:rsid w:val="00AC592D"/>
    <w:rsid w:val="00AC7FC2"/>
    <w:rsid w:val="00AD00EE"/>
    <w:rsid w:val="00AD139F"/>
    <w:rsid w:val="00AE1139"/>
    <w:rsid w:val="00AE3EA4"/>
    <w:rsid w:val="00AE6FB4"/>
    <w:rsid w:val="00AF3E42"/>
    <w:rsid w:val="00AF4CAA"/>
    <w:rsid w:val="00B02C2C"/>
    <w:rsid w:val="00B20012"/>
    <w:rsid w:val="00B2102B"/>
    <w:rsid w:val="00B22CDC"/>
    <w:rsid w:val="00B25B16"/>
    <w:rsid w:val="00B32AFB"/>
    <w:rsid w:val="00B37694"/>
    <w:rsid w:val="00B534FF"/>
    <w:rsid w:val="00B54C83"/>
    <w:rsid w:val="00B55C07"/>
    <w:rsid w:val="00B55C7C"/>
    <w:rsid w:val="00B625C7"/>
    <w:rsid w:val="00B65B59"/>
    <w:rsid w:val="00B73C0A"/>
    <w:rsid w:val="00B76301"/>
    <w:rsid w:val="00B77ACA"/>
    <w:rsid w:val="00B81465"/>
    <w:rsid w:val="00B836AD"/>
    <w:rsid w:val="00B83EDB"/>
    <w:rsid w:val="00B84D3E"/>
    <w:rsid w:val="00B85649"/>
    <w:rsid w:val="00B86FBC"/>
    <w:rsid w:val="00B90FBD"/>
    <w:rsid w:val="00B9551C"/>
    <w:rsid w:val="00BA3FE9"/>
    <w:rsid w:val="00BB652E"/>
    <w:rsid w:val="00BC4AD9"/>
    <w:rsid w:val="00BD1963"/>
    <w:rsid w:val="00BD5242"/>
    <w:rsid w:val="00BD715B"/>
    <w:rsid w:val="00BE38EF"/>
    <w:rsid w:val="00BE597F"/>
    <w:rsid w:val="00BF6E73"/>
    <w:rsid w:val="00C04CB3"/>
    <w:rsid w:val="00C07A2E"/>
    <w:rsid w:val="00C2063A"/>
    <w:rsid w:val="00C2182A"/>
    <w:rsid w:val="00C24BC7"/>
    <w:rsid w:val="00C26B1D"/>
    <w:rsid w:val="00C27855"/>
    <w:rsid w:val="00C36823"/>
    <w:rsid w:val="00C37171"/>
    <w:rsid w:val="00C4062C"/>
    <w:rsid w:val="00C41A83"/>
    <w:rsid w:val="00C4566A"/>
    <w:rsid w:val="00C576BD"/>
    <w:rsid w:val="00C620D3"/>
    <w:rsid w:val="00C633C7"/>
    <w:rsid w:val="00C6397F"/>
    <w:rsid w:val="00C66422"/>
    <w:rsid w:val="00C67098"/>
    <w:rsid w:val="00C67AA6"/>
    <w:rsid w:val="00C70EA7"/>
    <w:rsid w:val="00C73D63"/>
    <w:rsid w:val="00C8000A"/>
    <w:rsid w:val="00C86EBA"/>
    <w:rsid w:val="00C91036"/>
    <w:rsid w:val="00C92D33"/>
    <w:rsid w:val="00C93DB5"/>
    <w:rsid w:val="00C95667"/>
    <w:rsid w:val="00C969F4"/>
    <w:rsid w:val="00C976E7"/>
    <w:rsid w:val="00C97CD0"/>
    <w:rsid w:val="00CA0C6C"/>
    <w:rsid w:val="00CA2326"/>
    <w:rsid w:val="00CA4705"/>
    <w:rsid w:val="00CA72A1"/>
    <w:rsid w:val="00CB5BB2"/>
    <w:rsid w:val="00CB69E1"/>
    <w:rsid w:val="00CC0B55"/>
    <w:rsid w:val="00CC3253"/>
    <w:rsid w:val="00CC6400"/>
    <w:rsid w:val="00CD6D78"/>
    <w:rsid w:val="00CE54B1"/>
    <w:rsid w:val="00CF04AC"/>
    <w:rsid w:val="00CF2AC4"/>
    <w:rsid w:val="00CF6C32"/>
    <w:rsid w:val="00D01627"/>
    <w:rsid w:val="00D018DE"/>
    <w:rsid w:val="00D051D5"/>
    <w:rsid w:val="00D154B7"/>
    <w:rsid w:val="00D339D3"/>
    <w:rsid w:val="00D35B69"/>
    <w:rsid w:val="00D43623"/>
    <w:rsid w:val="00D50712"/>
    <w:rsid w:val="00D60CBC"/>
    <w:rsid w:val="00D623CA"/>
    <w:rsid w:val="00D661BE"/>
    <w:rsid w:val="00D672B2"/>
    <w:rsid w:val="00D73B5A"/>
    <w:rsid w:val="00D74B0A"/>
    <w:rsid w:val="00D80E85"/>
    <w:rsid w:val="00D8538B"/>
    <w:rsid w:val="00D90DFC"/>
    <w:rsid w:val="00D9358B"/>
    <w:rsid w:val="00D95AAC"/>
    <w:rsid w:val="00D97374"/>
    <w:rsid w:val="00DA3CDB"/>
    <w:rsid w:val="00DB2177"/>
    <w:rsid w:val="00DB5720"/>
    <w:rsid w:val="00DB643B"/>
    <w:rsid w:val="00DC104E"/>
    <w:rsid w:val="00DC3345"/>
    <w:rsid w:val="00DC49C2"/>
    <w:rsid w:val="00DE2EAE"/>
    <w:rsid w:val="00DE367C"/>
    <w:rsid w:val="00DE4673"/>
    <w:rsid w:val="00DF2EBB"/>
    <w:rsid w:val="00DF33E1"/>
    <w:rsid w:val="00DF671B"/>
    <w:rsid w:val="00DF72E9"/>
    <w:rsid w:val="00E02BE3"/>
    <w:rsid w:val="00E02D0F"/>
    <w:rsid w:val="00E114E4"/>
    <w:rsid w:val="00E140D4"/>
    <w:rsid w:val="00E172A4"/>
    <w:rsid w:val="00E20EAF"/>
    <w:rsid w:val="00E267C1"/>
    <w:rsid w:val="00E27775"/>
    <w:rsid w:val="00E365EB"/>
    <w:rsid w:val="00E373A2"/>
    <w:rsid w:val="00E375BF"/>
    <w:rsid w:val="00E4178F"/>
    <w:rsid w:val="00E4364F"/>
    <w:rsid w:val="00E46A2E"/>
    <w:rsid w:val="00E4759A"/>
    <w:rsid w:val="00E47717"/>
    <w:rsid w:val="00E4773A"/>
    <w:rsid w:val="00E558E4"/>
    <w:rsid w:val="00E64820"/>
    <w:rsid w:val="00E67E2B"/>
    <w:rsid w:val="00E71104"/>
    <w:rsid w:val="00E71555"/>
    <w:rsid w:val="00E73366"/>
    <w:rsid w:val="00E767FB"/>
    <w:rsid w:val="00E76D9F"/>
    <w:rsid w:val="00E811F5"/>
    <w:rsid w:val="00E83492"/>
    <w:rsid w:val="00E8778E"/>
    <w:rsid w:val="00E91800"/>
    <w:rsid w:val="00E959D4"/>
    <w:rsid w:val="00EA1A1D"/>
    <w:rsid w:val="00EA2B91"/>
    <w:rsid w:val="00EB6099"/>
    <w:rsid w:val="00EC2F25"/>
    <w:rsid w:val="00EC4288"/>
    <w:rsid w:val="00EC5811"/>
    <w:rsid w:val="00ED3C49"/>
    <w:rsid w:val="00ED4707"/>
    <w:rsid w:val="00ED6AB0"/>
    <w:rsid w:val="00EE01A9"/>
    <w:rsid w:val="00EE19A7"/>
    <w:rsid w:val="00EE3BC7"/>
    <w:rsid w:val="00EF29B8"/>
    <w:rsid w:val="00F0288A"/>
    <w:rsid w:val="00F11D22"/>
    <w:rsid w:val="00F20987"/>
    <w:rsid w:val="00F23F83"/>
    <w:rsid w:val="00F246EB"/>
    <w:rsid w:val="00F25EC6"/>
    <w:rsid w:val="00F2731A"/>
    <w:rsid w:val="00F33845"/>
    <w:rsid w:val="00F34FD7"/>
    <w:rsid w:val="00F35A5D"/>
    <w:rsid w:val="00F406B3"/>
    <w:rsid w:val="00F40FD3"/>
    <w:rsid w:val="00F418CD"/>
    <w:rsid w:val="00F42E5B"/>
    <w:rsid w:val="00F50E5B"/>
    <w:rsid w:val="00F52A94"/>
    <w:rsid w:val="00F6002C"/>
    <w:rsid w:val="00F6382D"/>
    <w:rsid w:val="00F668B9"/>
    <w:rsid w:val="00F675B5"/>
    <w:rsid w:val="00F77316"/>
    <w:rsid w:val="00F855F6"/>
    <w:rsid w:val="00F875D4"/>
    <w:rsid w:val="00F90A8A"/>
    <w:rsid w:val="00F97B4D"/>
    <w:rsid w:val="00FC07F0"/>
    <w:rsid w:val="00FC7F41"/>
    <w:rsid w:val="00FD0080"/>
    <w:rsid w:val="00FD24EE"/>
    <w:rsid w:val="00FD2DEA"/>
    <w:rsid w:val="00FD6833"/>
    <w:rsid w:val="00FE0E1B"/>
    <w:rsid w:val="00FF0591"/>
    <w:rsid w:val="00FF3BCF"/>
    <w:rsid w:val="00FF60D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A7581"/>
  <w15:docId w15:val="{4813D31B-3CA0-4A15-A21A-91CE711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26B70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26B70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26B70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26B70"/>
    <w:pPr>
      <w:widowControl w:val="0"/>
      <w:spacing w:before="40" w:after="0" w:line="240" w:lineRule="auto"/>
      <w:outlineLvl w:val="3"/>
    </w:pPr>
    <w:rPr>
      <w:rFonts w:ascii="Cambria" w:eastAsia="MS Gothic" w:hAnsi="Cambria" w:cs="Times New Roman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26B70"/>
    <w:pPr>
      <w:widowControl w:val="0"/>
      <w:spacing w:before="40" w:after="0" w:line="240" w:lineRule="auto"/>
      <w:outlineLvl w:val="4"/>
    </w:pPr>
    <w:rPr>
      <w:rFonts w:ascii="Cambria" w:eastAsia="MS Gothic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26B70"/>
    <w:pPr>
      <w:keepNext/>
      <w:keepLines/>
      <w:spacing w:before="40" w:after="0" w:line="240" w:lineRule="auto"/>
      <w:outlineLvl w:val="5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1"/>
  </w:style>
  <w:style w:type="paragraph" w:styleId="Footer">
    <w:name w:val="footer"/>
    <w:basedOn w:val="Normal"/>
    <w:link w:val="Foot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1"/>
  </w:style>
  <w:style w:type="character" w:customStyle="1" w:styleId="Heading1Char">
    <w:name w:val="Heading 1 Char"/>
    <w:link w:val="Heading1"/>
    <w:uiPriority w:val="9"/>
    <w:rsid w:val="00426B70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426B70"/>
    <w:rPr>
      <w:rFonts w:ascii="Arial" w:eastAsia="Calibri" w:hAnsi="Arial" w:cs="Arial"/>
      <w:b/>
      <w:i/>
      <w:color w:val="154578"/>
      <w:szCs w:val="24"/>
    </w:rPr>
  </w:style>
  <w:style w:type="character" w:styleId="Hyperlink">
    <w:name w:val="Hyperlink"/>
    <w:basedOn w:val="DefaultParagraphFont"/>
    <w:uiPriority w:val="99"/>
    <w:unhideWhenUsed/>
    <w:rsid w:val="004C4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D6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D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-DaSy"/>
    <w:uiPriority w:val="34"/>
    <w:qFormat/>
    <w:rsid w:val="00426B70"/>
    <w:pPr>
      <w:numPr>
        <w:numId w:val="27"/>
      </w:numPr>
      <w:spacing w:after="60" w:line="276" w:lineRule="auto"/>
    </w:pPr>
    <w:rPr>
      <w:rFonts w:ascii="Arial" w:eastAsia="Calibri" w:hAnsi="Arial" w:cs="Arial"/>
      <w:sz w:val="20"/>
    </w:rPr>
  </w:style>
  <w:style w:type="paragraph" w:styleId="Title">
    <w:name w:val="Title"/>
    <w:basedOn w:val="Normal"/>
    <w:next w:val="Normal"/>
    <w:link w:val="TitleChar"/>
    <w:qFormat/>
    <w:rsid w:val="003E4022"/>
    <w:pPr>
      <w:spacing w:before="200" w:after="0" w:line="240" w:lineRule="auto"/>
    </w:pPr>
    <w:rPr>
      <w:rFonts w:ascii="Arial Narrow" w:eastAsia="Calibri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3E4022"/>
    <w:rPr>
      <w:rFonts w:ascii="Arial Narrow" w:eastAsia="Calibri" w:hAnsi="Arial Narrow" w:cs="Arial"/>
      <w:b/>
      <w:color w:val="154578"/>
      <w:sz w:val="34"/>
      <w:szCs w:val="3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7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874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2071F"/>
    <w:pPr>
      <w:spacing w:after="0" w:line="240" w:lineRule="auto"/>
    </w:pPr>
  </w:style>
  <w:style w:type="table" w:customStyle="1" w:styleId="GridTable4-Accent51">
    <w:name w:val="Grid Table 4 - Accent 51"/>
    <w:basedOn w:val="TableNormal"/>
    <w:uiPriority w:val="49"/>
    <w:rsid w:val="00902D99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1F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45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46EB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D2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29F3"/>
    <w:rPr>
      <w:rFonts w:eastAsiaTheme="minorEastAs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7CE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656C4"/>
    <w:rPr>
      <w:color w:val="808080"/>
      <w:shd w:val="clear" w:color="auto" w:fill="E6E6E6"/>
    </w:rPr>
  </w:style>
  <w:style w:type="character" w:customStyle="1" w:styleId="y0nh2b">
    <w:name w:val="y0nh2b"/>
    <w:basedOn w:val="DefaultParagraphFont"/>
    <w:rsid w:val="004D258E"/>
  </w:style>
  <w:style w:type="character" w:styleId="Emphasis">
    <w:name w:val="Emphasis"/>
    <w:basedOn w:val="DefaultParagraphFont"/>
    <w:uiPriority w:val="20"/>
    <w:qFormat/>
    <w:rsid w:val="004D258E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92D33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B1D"/>
    <w:rPr>
      <w:rFonts w:ascii="Arial" w:eastAsia="Times New Roman" w:hAnsi="Arial" w:cs="Arial"/>
      <w:vanish/>
      <w:sz w:val="16"/>
      <w:szCs w:val="16"/>
    </w:rPr>
  </w:style>
  <w:style w:type="table" w:customStyle="1" w:styleId="GridTable4-Accent11">
    <w:name w:val="Grid Table 4 - Accent 11"/>
    <w:basedOn w:val="TableNormal"/>
    <w:uiPriority w:val="49"/>
    <w:rsid w:val="002A64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igureTabletitle">
    <w:name w:val="Figure/Table title"/>
    <w:uiPriority w:val="10"/>
    <w:qFormat/>
    <w:rsid w:val="00426B70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426B70"/>
    <w:pPr>
      <w:keepNext/>
      <w:spacing w:before="240" w:after="120" w:line="240" w:lineRule="auto"/>
    </w:pPr>
  </w:style>
  <w:style w:type="character" w:customStyle="1" w:styleId="Heading3Char">
    <w:name w:val="Heading 3 Char"/>
    <w:link w:val="Heading3"/>
    <w:uiPriority w:val="9"/>
    <w:rsid w:val="00426B70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426B70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26B70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426B70"/>
    <w:rPr>
      <w:rFonts w:ascii="Cambria" w:eastAsia="MS Gothic" w:hAnsi="Cambria" w:cs="Times New Roman"/>
      <w:color w:val="243F60"/>
    </w:rPr>
  </w:style>
  <w:style w:type="paragraph" w:customStyle="1" w:styleId="Text">
    <w:name w:val="Text"/>
    <w:qFormat/>
    <w:rsid w:val="003E4022"/>
    <w:pPr>
      <w:spacing w:after="120" w:line="260" w:lineRule="exact"/>
    </w:pPr>
    <w:rPr>
      <w:rFonts w:ascii="Arial" w:eastAsia="Calibri" w:hAnsi="Arial" w:cs="Arial"/>
    </w:rPr>
  </w:style>
  <w:style w:type="paragraph" w:customStyle="1" w:styleId="Table-bullet">
    <w:name w:val="Table-bullet"/>
    <w:uiPriority w:val="11"/>
    <w:qFormat/>
    <w:rsid w:val="003E4022"/>
    <w:pPr>
      <w:keepNext/>
      <w:keepLines/>
      <w:numPr>
        <w:numId w:val="28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3E4022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3E4022"/>
    <w:pPr>
      <w:spacing w:before="60" w:after="60" w:line="240" w:lineRule="auto"/>
    </w:pPr>
    <w:rPr>
      <w:rFonts w:ascii="Arial" w:eastAsia="Calibri" w:hAnsi="Arial" w:cs="Arial"/>
      <w:b/>
      <w:szCs w:val="18"/>
    </w:rPr>
  </w:style>
  <w:style w:type="paragraph" w:customStyle="1" w:styleId="Table-Data">
    <w:name w:val="Table-Data"/>
    <w:uiPriority w:val="11"/>
    <w:qFormat/>
    <w:rsid w:val="003E4022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3E4022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3E4022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9C66A3"/>
    <w:pPr>
      <w:spacing w:before="40" w:after="40" w:line="240" w:lineRule="auto"/>
    </w:pPr>
    <w:rPr>
      <w:rFonts w:ascii="Arial" w:eastAsia="Calibri" w:hAnsi="Arial" w:cs="Arial"/>
      <w:sz w:val="20"/>
      <w:szCs w:val="18"/>
    </w:rPr>
  </w:style>
  <w:style w:type="paragraph" w:customStyle="1" w:styleId="Table-Text1stindent">
    <w:name w:val="Table-Text 1st indent"/>
    <w:basedOn w:val="ListParagraph"/>
    <w:uiPriority w:val="11"/>
    <w:qFormat/>
    <w:rsid w:val="009C66A3"/>
    <w:pPr>
      <w:numPr>
        <w:numId w:val="9"/>
      </w:numPr>
      <w:ind w:left="720"/>
      <w:textAlignment w:val="baseline"/>
    </w:pPr>
    <w:rPr>
      <w:rFonts w:eastAsia="Times New Roman"/>
      <w:color w:val="000000" w:themeColor="text1"/>
      <w:sz w:val="22"/>
    </w:rPr>
  </w:style>
  <w:style w:type="paragraph" w:customStyle="1" w:styleId="Table-Text2ndindent">
    <w:name w:val="Table-Text 2nd indent"/>
    <w:uiPriority w:val="11"/>
    <w:qFormat/>
    <w:rsid w:val="003E4022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-9pt">
    <w:name w:val="Text-9pt"/>
    <w:basedOn w:val="Text"/>
    <w:qFormat/>
    <w:rsid w:val="003E4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6728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423">
              <w:marLeft w:val="600"/>
              <w:marRight w:val="300"/>
              <w:marTop w:val="0"/>
              <w:marBottom w:val="300"/>
              <w:divBdr>
                <w:top w:val="single" w:sz="6" w:space="11" w:color="39B54A"/>
                <w:left w:val="single" w:sz="6" w:space="11" w:color="39B54A"/>
                <w:bottom w:val="single" w:sz="6" w:space="11" w:color="39B54A"/>
                <w:right w:val="single" w:sz="6" w:space="11" w:color="39B54A"/>
              </w:divBdr>
            </w:div>
            <w:div w:id="355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080A-12CD-8E41-BCD3-00A0A87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Kori Hamilton Biagas</cp:lastModifiedBy>
  <cp:revision>2</cp:revision>
  <cp:lastPrinted>2018-04-04T22:12:00Z</cp:lastPrinted>
  <dcterms:created xsi:type="dcterms:W3CDTF">2018-08-08T16:20:00Z</dcterms:created>
  <dcterms:modified xsi:type="dcterms:W3CDTF">2018-08-08T16:20:00Z</dcterms:modified>
</cp:coreProperties>
</file>