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4E" w:rsidRDefault="00C67668">
      <w:bookmarkStart w:id="0" w:name="_GoBack"/>
      <w:bookmarkEnd w:id="0"/>
      <w:r>
        <w:t>Information compiled from OSEP TA call, December 12, 2017, and OSEP Breakout Session at OSEP Leadership Conference, July 2017</w:t>
      </w:r>
    </w:p>
    <w:p w:rsidR="00C67668" w:rsidRDefault="00C67668"/>
    <w:p w:rsidR="00D53151" w:rsidRPr="00D53151" w:rsidRDefault="00D53151" w:rsidP="00D53151">
      <w:r w:rsidRPr="00D53151">
        <w:rPr>
          <w:b/>
          <w:bCs/>
        </w:rPr>
        <w:t>Data Analysis</w:t>
      </w:r>
    </w:p>
    <w:p w:rsidR="005E5459" w:rsidRPr="00D53151" w:rsidRDefault="002D4BA7" w:rsidP="00D53151">
      <w:pPr>
        <w:numPr>
          <w:ilvl w:val="0"/>
          <w:numId w:val="1"/>
        </w:numPr>
      </w:pPr>
      <w:r w:rsidRPr="00D53151">
        <w:t xml:space="preserve">FFY data for the </w:t>
      </w:r>
      <w:proofErr w:type="spellStart"/>
      <w:r w:rsidRPr="00D53151">
        <w:t>SiMR</w:t>
      </w:r>
      <w:proofErr w:type="spellEnd"/>
      <w:r w:rsidRPr="00D53151">
        <w:t xml:space="preserve"> and progress toward target</w:t>
      </w:r>
    </w:p>
    <w:p w:rsidR="005E5459" w:rsidRPr="00D53151" w:rsidRDefault="002D4BA7" w:rsidP="00D53151">
      <w:pPr>
        <w:numPr>
          <w:ilvl w:val="0"/>
          <w:numId w:val="1"/>
        </w:numPr>
      </w:pPr>
      <w:r w:rsidRPr="00D53151">
        <w:t xml:space="preserve">Any additional data (e.g. progress monitoring) the State collected to suggest progress toward the </w:t>
      </w:r>
      <w:proofErr w:type="spellStart"/>
      <w:r w:rsidRPr="00D53151">
        <w:t>SiMR</w:t>
      </w:r>
      <w:proofErr w:type="spellEnd"/>
    </w:p>
    <w:p w:rsidR="005E5459" w:rsidRPr="00D53151" w:rsidRDefault="002D4BA7" w:rsidP="00D53151">
      <w:pPr>
        <w:numPr>
          <w:ilvl w:val="0"/>
          <w:numId w:val="1"/>
        </w:numPr>
      </w:pPr>
      <w:r w:rsidRPr="00D53151">
        <w:t>Description of the data sources, collection and analysis procedures</w:t>
      </w:r>
    </w:p>
    <w:p w:rsidR="00D53151" w:rsidRDefault="00D53151"/>
    <w:p w:rsidR="00C67668" w:rsidRPr="00C67668" w:rsidRDefault="00C67668" w:rsidP="00C67668">
      <w:pPr>
        <w:rPr>
          <w:b/>
          <w:bCs/>
        </w:rPr>
      </w:pPr>
      <w:r w:rsidRPr="00C67668">
        <w:rPr>
          <w:b/>
          <w:bCs/>
        </w:rPr>
        <w:t>Implementation, Analysis &amp; Evaluation –Infrastructure Improvement Strategies</w:t>
      </w:r>
    </w:p>
    <w:p w:rsidR="005E5459" w:rsidRPr="00C67668" w:rsidRDefault="002D4BA7" w:rsidP="00C67668">
      <w:pPr>
        <w:numPr>
          <w:ilvl w:val="0"/>
          <w:numId w:val="1"/>
        </w:numPr>
      </w:pPr>
      <w:r w:rsidRPr="00C67668">
        <w:t>Narrative or graphic representation that describes the critical activities implemented and their relationship to the theory of action</w:t>
      </w:r>
    </w:p>
    <w:p w:rsidR="005E5459" w:rsidRPr="00C67668" w:rsidRDefault="002D4BA7" w:rsidP="00C67668">
      <w:pPr>
        <w:numPr>
          <w:ilvl w:val="0"/>
          <w:numId w:val="1"/>
        </w:numPr>
      </w:pPr>
      <w:r w:rsidRPr="00C67668">
        <w:t xml:space="preserve">Summarize infrastructure improvement activities </w:t>
      </w:r>
    </w:p>
    <w:p w:rsidR="005E5459" w:rsidRPr="00C67668" w:rsidRDefault="002D4BA7" w:rsidP="00C67668">
      <w:pPr>
        <w:numPr>
          <w:ilvl w:val="0"/>
          <w:numId w:val="1"/>
        </w:numPr>
      </w:pPr>
      <w:r w:rsidRPr="00C67668">
        <w:t xml:space="preserve">Relate short-term outcomes to one or more areas of a system framework </w:t>
      </w:r>
    </w:p>
    <w:p w:rsidR="00BC327F" w:rsidRDefault="002D4BA7" w:rsidP="00BC327F">
      <w:pPr>
        <w:numPr>
          <w:ilvl w:val="0"/>
          <w:numId w:val="1"/>
        </w:numPr>
      </w:pPr>
      <w:r w:rsidRPr="00C67668">
        <w:t>Explain how strategies and outcomes support system change and are necessary for:</w:t>
      </w:r>
    </w:p>
    <w:p w:rsidR="005E5459" w:rsidRPr="00C67668" w:rsidRDefault="002D4BA7" w:rsidP="00BC327F">
      <w:pPr>
        <w:numPr>
          <w:ilvl w:val="1"/>
          <w:numId w:val="15"/>
        </w:numPr>
      </w:pPr>
      <w:r w:rsidRPr="00C67668">
        <w:t xml:space="preserve">Achievement of the </w:t>
      </w:r>
      <w:proofErr w:type="spellStart"/>
      <w:r w:rsidRPr="00C67668">
        <w:t>SiMR</w:t>
      </w:r>
      <w:proofErr w:type="spellEnd"/>
    </w:p>
    <w:p w:rsidR="005E5459" w:rsidRPr="00C67668" w:rsidRDefault="002D4BA7" w:rsidP="00BC327F">
      <w:pPr>
        <w:numPr>
          <w:ilvl w:val="1"/>
          <w:numId w:val="15"/>
        </w:numPr>
      </w:pPr>
      <w:r w:rsidRPr="00C67668">
        <w:t>Scale-up</w:t>
      </w:r>
    </w:p>
    <w:p w:rsidR="005E5459" w:rsidRPr="00C67668" w:rsidRDefault="002D4BA7" w:rsidP="00BC327F">
      <w:pPr>
        <w:numPr>
          <w:ilvl w:val="1"/>
          <w:numId w:val="15"/>
        </w:numPr>
      </w:pPr>
      <w:r w:rsidRPr="00C67668">
        <w:t>Sustainability</w:t>
      </w:r>
    </w:p>
    <w:p w:rsidR="00C67668" w:rsidRDefault="00C67668">
      <w:pPr>
        <w:rPr>
          <w:b/>
          <w:bCs/>
        </w:rPr>
      </w:pPr>
    </w:p>
    <w:p w:rsidR="00D53151" w:rsidRPr="00D53151" w:rsidRDefault="00D53151">
      <w:pPr>
        <w:rPr>
          <w:b/>
          <w:bCs/>
        </w:rPr>
      </w:pPr>
      <w:r w:rsidRPr="00D53151">
        <w:rPr>
          <w:b/>
          <w:bCs/>
        </w:rPr>
        <w:t>Infrastructure Improvement Activities</w:t>
      </w:r>
    </w:p>
    <w:p w:rsidR="00D53151" w:rsidRPr="00D53151" w:rsidRDefault="00D53151" w:rsidP="00D53151">
      <w:r w:rsidRPr="00D53151">
        <w:t>Progress implementing the SSIP helps to answer the question: What is descriptively and operationally different about your system at the end of the SSIP cycle?</w:t>
      </w:r>
    </w:p>
    <w:p w:rsidR="005E5459" w:rsidRPr="00D53151" w:rsidRDefault="002D4BA7" w:rsidP="00D53151">
      <w:pPr>
        <w:numPr>
          <w:ilvl w:val="0"/>
          <w:numId w:val="2"/>
        </w:numPr>
      </w:pPr>
      <w:r w:rsidRPr="00D53151">
        <w:t>Not simply describing the activities that were implemented but relates them to the initial analysis</w:t>
      </w:r>
    </w:p>
    <w:p w:rsidR="005E5459" w:rsidRDefault="002D4BA7" w:rsidP="00D53151">
      <w:pPr>
        <w:numPr>
          <w:ilvl w:val="0"/>
          <w:numId w:val="2"/>
        </w:numPr>
      </w:pPr>
      <w:r w:rsidRPr="00D53151">
        <w:t xml:space="preserve">It is reporting on benchmarks or other indicators of system change </w:t>
      </w:r>
    </w:p>
    <w:p w:rsidR="00D53151" w:rsidRDefault="00D53151"/>
    <w:p w:rsidR="00D53151" w:rsidRDefault="001F602C">
      <w:r>
        <w:t xml:space="preserve">Some strengths </w:t>
      </w:r>
      <w:r w:rsidR="00D53151" w:rsidRPr="00D53151">
        <w:t xml:space="preserve">of the SSIPs included using performance measures or indicators as criteria to evaluate progress toward infrastructure improvements and explained how this improvement was necessary for either achieving the </w:t>
      </w:r>
      <w:proofErr w:type="spellStart"/>
      <w:r w:rsidR="00D53151" w:rsidRPr="00D53151">
        <w:t>SiMR</w:t>
      </w:r>
      <w:proofErr w:type="spellEnd"/>
      <w:r w:rsidR="00D53151" w:rsidRPr="00D53151">
        <w:t>, scale-up across the state or sustainability of the work over time</w:t>
      </w:r>
      <w:r w:rsidR="00D53151">
        <w:t>.</w:t>
      </w:r>
    </w:p>
    <w:p w:rsidR="00C67668" w:rsidRDefault="00C67668"/>
    <w:p w:rsidR="00C67668" w:rsidRPr="00C67668" w:rsidRDefault="00C67668">
      <w:pPr>
        <w:rPr>
          <w:b/>
        </w:rPr>
      </w:pPr>
      <w:r w:rsidRPr="00C67668">
        <w:rPr>
          <w:b/>
        </w:rPr>
        <w:t>From OSEP Report Outline:</w:t>
      </w:r>
    </w:p>
    <w:p w:rsidR="00D53151" w:rsidRDefault="00D53151"/>
    <w:p w:rsidR="00C67668" w:rsidRPr="00C67668" w:rsidRDefault="00C67668" w:rsidP="00C67668">
      <w:pPr>
        <w:pStyle w:val="ListParagraph"/>
        <w:keepNext/>
        <w:numPr>
          <w:ilvl w:val="0"/>
          <w:numId w:val="13"/>
        </w:numPr>
        <w:tabs>
          <w:tab w:val="left" w:pos="540"/>
        </w:tabs>
        <w:ind w:left="360"/>
      </w:pPr>
      <w:r w:rsidRPr="00C67668">
        <w:t>Data on Implementation and Outcomes</w:t>
      </w:r>
    </w:p>
    <w:p w:rsidR="00C67668" w:rsidRPr="00C67668" w:rsidRDefault="00C67668" w:rsidP="00C67668">
      <w:pPr>
        <w:pStyle w:val="ListParagraph"/>
        <w:keepNext/>
        <w:numPr>
          <w:ilvl w:val="0"/>
          <w:numId w:val="7"/>
        </w:numPr>
        <w:ind w:left="900"/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How the State monitored and measured outputs to assess the effectiveness of the implementation plan</w:t>
      </w:r>
    </w:p>
    <w:p w:rsidR="00C67668" w:rsidRPr="00C67668" w:rsidRDefault="00C67668" w:rsidP="00C67668">
      <w:pPr>
        <w:pStyle w:val="ListParagraph"/>
        <w:numPr>
          <w:ilvl w:val="0"/>
          <w:numId w:val="8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How evaluation measures align with the theory of action</w:t>
      </w:r>
    </w:p>
    <w:p w:rsidR="00C67668" w:rsidRPr="00C67668" w:rsidRDefault="00C67668" w:rsidP="00C67668">
      <w:pPr>
        <w:pStyle w:val="ListParagraph"/>
        <w:numPr>
          <w:ilvl w:val="0"/>
          <w:numId w:val="8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Data sources for each key measure</w:t>
      </w:r>
    </w:p>
    <w:p w:rsidR="00C67668" w:rsidRPr="00C67668" w:rsidRDefault="00C67668" w:rsidP="00C67668">
      <w:pPr>
        <w:pStyle w:val="ListParagraph"/>
        <w:numPr>
          <w:ilvl w:val="0"/>
          <w:numId w:val="8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Description of baseline data for key measures</w:t>
      </w:r>
    </w:p>
    <w:p w:rsidR="00C67668" w:rsidRPr="00C67668" w:rsidRDefault="00C67668" w:rsidP="00C67668">
      <w:pPr>
        <w:pStyle w:val="ListParagraph"/>
        <w:numPr>
          <w:ilvl w:val="0"/>
          <w:numId w:val="8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Data collection procedures and associated timelines</w:t>
      </w:r>
    </w:p>
    <w:p w:rsidR="00C67668" w:rsidRPr="00C67668" w:rsidRDefault="00C67668" w:rsidP="00C67668">
      <w:pPr>
        <w:pStyle w:val="ListParagraph"/>
        <w:numPr>
          <w:ilvl w:val="0"/>
          <w:numId w:val="8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[If applicable] Sampling procedures</w:t>
      </w:r>
    </w:p>
    <w:p w:rsidR="00C67668" w:rsidRPr="00C67668" w:rsidRDefault="00C67668" w:rsidP="00C67668">
      <w:pPr>
        <w:pStyle w:val="ListParagraph"/>
        <w:numPr>
          <w:ilvl w:val="0"/>
          <w:numId w:val="8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[If appropriate] Planned data comparisons</w:t>
      </w:r>
    </w:p>
    <w:p w:rsidR="00C67668" w:rsidRPr="00C67668" w:rsidRDefault="00C67668" w:rsidP="00C67668">
      <w:pPr>
        <w:pStyle w:val="ListParagraph"/>
        <w:numPr>
          <w:ilvl w:val="0"/>
          <w:numId w:val="8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How data management and data analysis procedures allow for assessment of progress toward achieving intended improvements</w:t>
      </w:r>
    </w:p>
    <w:p w:rsidR="00C67668" w:rsidRPr="00C67668" w:rsidRDefault="00C67668" w:rsidP="00C67668">
      <w:pPr>
        <w:pStyle w:val="ListParagraph"/>
        <w:numPr>
          <w:ilvl w:val="0"/>
          <w:numId w:val="7"/>
        </w:numPr>
        <w:ind w:left="900"/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lastRenderedPageBreak/>
        <w:t xml:space="preserve">How the State has demonstrated progress and made modifications to the SSIP as necessary </w:t>
      </w:r>
    </w:p>
    <w:p w:rsidR="00C67668" w:rsidRPr="00C67668" w:rsidRDefault="00C67668" w:rsidP="00C67668">
      <w:pPr>
        <w:pStyle w:val="ListParagraph"/>
        <w:numPr>
          <w:ilvl w:val="0"/>
          <w:numId w:val="9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 xml:space="preserve">How the State has reviewed key data that provide evidence regarding progress toward achieving intended improvements to infrastructure and the </w:t>
      </w:r>
      <w:proofErr w:type="spellStart"/>
      <w:r w:rsidRPr="00C67668">
        <w:rPr>
          <w:rFonts w:ascii="Calibri" w:hAnsi="Calibri"/>
          <w:sz w:val="24"/>
        </w:rPr>
        <w:t>SiMR</w:t>
      </w:r>
      <w:proofErr w:type="spellEnd"/>
    </w:p>
    <w:p w:rsidR="00C67668" w:rsidRPr="00C67668" w:rsidRDefault="00C67668" w:rsidP="00C67668">
      <w:pPr>
        <w:pStyle w:val="ListParagraph"/>
        <w:numPr>
          <w:ilvl w:val="0"/>
          <w:numId w:val="9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Evidence of change to baseline data for key measures</w:t>
      </w:r>
    </w:p>
    <w:p w:rsidR="00C67668" w:rsidRPr="00C67668" w:rsidRDefault="00C67668" w:rsidP="00C67668">
      <w:pPr>
        <w:pStyle w:val="ListParagraph"/>
        <w:numPr>
          <w:ilvl w:val="0"/>
          <w:numId w:val="9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How data support changes that have been made to implementation and improvement strategies</w:t>
      </w:r>
    </w:p>
    <w:p w:rsidR="00C67668" w:rsidRPr="00C67668" w:rsidRDefault="00C67668" w:rsidP="00C67668">
      <w:pPr>
        <w:pStyle w:val="ListParagraph"/>
        <w:numPr>
          <w:ilvl w:val="0"/>
          <w:numId w:val="9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How data are informing next steps in the SSIP implementation</w:t>
      </w:r>
    </w:p>
    <w:p w:rsidR="00C67668" w:rsidRPr="00C67668" w:rsidRDefault="00C67668" w:rsidP="00C67668">
      <w:pPr>
        <w:pStyle w:val="ListParagraph"/>
        <w:numPr>
          <w:ilvl w:val="0"/>
          <w:numId w:val="9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How data support planned modifications to intended outcomes (including the SIMR)—rationale or justification for the changes or how data support that the SSIP is on the right path</w:t>
      </w:r>
    </w:p>
    <w:p w:rsidR="00D53151" w:rsidRDefault="00D53151" w:rsidP="00C67668"/>
    <w:p w:rsidR="00C67668" w:rsidRPr="00C67668" w:rsidRDefault="00C67668" w:rsidP="00C67668">
      <w:pPr>
        <w:pStyle w:val="ListParagraph"/>
        <w:numPr>
          <w:ilvl w:val="0"/>
          <w:numId w:val="13"/>
        </w:numPr>
        <w:ind w:left="360"/>
      </w:pPr>
      <w:r w:rsidRPr="00C67668">
        <w:t>Data Quality Issues</w:t>
      </w:r>
    </w:p>
    <w:p w:rsidR="00C67668" w:rsidRPr="00C67668" w:rsidRDefault="00C67668" w:rsidP="002D4BA7">
      <w:pPr>
        <w:pStyle w:val="ListParagraph"/>
        <w:numPr>
          <w:ilvl w:val="0"/>
          <w:numId w:val="12"/>
        </w:numPr>
        <w:ind w:left="1080" w:hanging="540"/>
      </w:pPr>
      <w:r w:rsidRPr="00C67668">
        <w:t>Data limitations that affected reports of progress in implementing the SSIP and achieving the SIMR due to quality of the evaluation data</w:t>
      </w:r>
    </w:p>
    <w:p w:rsidR="00C67668" w:rsidRPr="002D4BA7" w:rsidRDefault="00C67668" w:rsidP="002D4BA7">
      <w:pPr>
        <w:pStyle w:val="ListParagraph"/>
        <w:numPr>
          <w:ilvl w:val="0"/>
          <w:numId w:val="14"/>
        </w:numPr>
      </w:pPr>
      <w:r w:rsidRPr="002D4BA7">
        <w:t>Concern or limitations related to the quality or quantity of the data used to report progress or results</w:t>
      </w:r>
    </w:p>
    <w:p w:rsidR="00C67668" w:rsidRPr="00C67668" w:rsidRDefault="00C67668" w:rsidP="002D4BA7">
      <w:pPr>
        <w:pStyle w:val="ListParagraph"/>
        <w:numPr>
          <w:ilvl w:val="0"/>
          <w:numId w:val="14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Implications for assessing progress or results</w:t>
      </w:r>
    </w:p>
    <w:p w:rsidR="00C67668" w:rsidRPr="00C67668" w:rsidRDefault="00C67668" w:rsidP="002D4BA7">
      <w:pPr>
        <w:pStyle w:val="ListParagraph"/>
        <w:numPr>
          <w:ilvl w:val="0"/>
          <w:numId w:val="14"/>
        </w:numPr>
        <w:contextualSpacing w:val="0"/>
        <w:rPr>
          <w:rFonts w:ascii="Calibri" w:hAnsi="Calibri"/>
          <w:sz w:val="24"/>
        </w:rPr>
      </w:pPr>
      <w:r w:rsidRPr="00C67668">
        <w:rPr>
          <w:rFonts w:ascii="Calibri" w:hAnsi="Calibri"/>
          <w:sz w:val="24"/>
        </w:rPr>
        <w:t>Plans for improving data quality</w:t>
      </w:r>
    </w:p>
    <w:p w:rsidR="00C67668" w:rsidRDefault="00C67668" w:rsidP="00C67668"/>
    <w:sectPr w:rsidR="00C67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92F"/>
    <w:multiLevelType w:val="hybridMultilevel"/>
    <w:tmpl w:val="6D8AE4EE"/>
    <w:lvl w:ilvl="0" w:tplc="1D30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2F5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0A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7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6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AC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2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AB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D2C5E"/>
    <w:multiLevelType w:val="hybridMultilevel"/>
    <w:tmpl w:val="BBD4373A"/>
    <w:lvl w:ilvl="0" w:tplc="F4A04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6A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04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D4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C1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C6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6F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09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CC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793CF5"/>
    <w:multiLevelType w:val="hybridMultilevel"/>
    <w:tmpl w:val="5D562C8C"/>
    <w:lvl w:ilvl="0" w:tplc="04090015">
      <w:start w:val="3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E645C8"/>
    <w:multiLevelType w:val="hybridMultilevel"/>
    <w:tmpl w:val="8ADA4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260546"/>
    <w:multiLevelType w:val="hybridMultilevel"/>
    <w:tmpl w:val="CA0A8A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0778F"/>
    <w:multiLevelType w:val="hybridMultilevel"/>
    <w:tmpl w:val="ECA88B7A"/>
    <w:lvl w:ilvl="0" w:tplc="3CDC2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A5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26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C8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67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63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9CC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2E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87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0E61F0"/>
    <w:multiLevelType w:val="hybridMultilevel"/>
    <w:tmpl w:val="92C61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5355488"/>
    <w:multiLevelType w:val="hybridMultilevel"/>
    <w:tmpl w:val="64429E80"/>
    <w:lvl w:ilvl="0" w:tplc="2BCEF3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33CE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1600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154005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C61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B864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D640A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E4EA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44C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4B7938A9"/>
    <w:multiLevelType w:val="hybridMultilevel"/>
    <w:tmpl w:val="F9BA1B4C"/>
    <w:lvl w:ilvl="0" w:tplc="86E8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6A25E">
      <w:start w:val="248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36F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4E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21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C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CA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6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2B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D0C0AFE"/>
    <w:multiLevelType w:val="hybridMultilevel"/>
    <w:tmpl w:val="18E2E886"/>
    <w:lvl w:ilvl="0" w:tplc="0E367ED0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986457"/>
    <w:multiLevelType w:val="hybridMultilevel"/>
    <w:tmpl w:val="92C61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DC176DF"/>
    <w:multiLevelType w:val="hybridMultilevel"/>
    <w:tmpl w:val="1A047BB4"/>
    <w:lvl w:ilvl="0" w:tplc="1D303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0A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7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6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AC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2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AB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302BB1"/>
    <w:multiLevelType w:val="hybridMultilevel"/>
    <w:tmpl w:val="15D6F13C"/>
    <w:lvl w:ilvl="0" w:tplc="D03895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8C3D8F"/>
    <w:multiLevelType w:val="hybridMultilevel"/>
    <w:tmpl w:val="8ADA40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940061"/>
    <w:multiLevelType w:val="hybridMultilevel"/>
    <w:tmpl w:val="92C61C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1"/>
    <w:rsid w:val="001F602C"/>
    <w:rsid w:val="002D4BA7"/>
    <w:rsid w:val="005317F3"/>
    <w:rsid w:val="005752DE"/>
    <w:rsid w:val="005E5459"/>
    <w:rsid w:val="00BC327F"/>
    <w:rsid w:val="00C02CBC"/>
    <w:rsid w:val="00C67668"/>
    <w:rsid w:val="00CF7F4E"/>
    <w:rsid w:val="00D5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D5ABA-AF01-9245-A30C-1A58E596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68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6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9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72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8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Elaine Mulligan</cp:lastModifiedBy>
  <cp:revision>2</cp:revision>
  <dcterms:created xsi:type="dcterms:W3CDTF">2018-02-14T15:46:00Z</dcterms:created>
  <dcterms:modified xsi:type="dcterms:W3CDTF">2018-02-14T15:46:00Z</dcterms:modified>
</cp:coreProperties>
</file>