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8578" w14:textId="4F4DB8C1" w:rsidR="00B26634" w:rsidRDefault="00F250D3" w:rsidP="000608FC">
      <w:pPr>
        <w:jc w:val="center"/>
        <w:rPr>
          <w:b/>
        </w:rPr>
      </w:pPr>
      <w:bookmarkStart w:id="0" w:name="_GoBack"/>
      <w:bookmarkEnd w:id="0"/>
      <w:r>
        <w:rPr>
          <w:b/>
        </w:rPr>
        <w:t>Example</w:t>
      </w:r>
      <w:r w:rsidR="006C4953" w:rsidRPr="000608FC">
        <w:rPr>
          <w:b/>
        </w:rPr>
        <w:t xml:space="preserve"> </w:t>
      </w:r>
      <w:r>
        <w:rPr>
          <w:b/>
        </w:rPr>
        <w:t>Tools for Measuring Practice Change and</w:t>
      </w:r>
      <w:r w:rsidR="002B14C9">
        <w:rPr>
          <w:b/>
        </w:rPr>
        <w:t>/or</w:t>
      </w:r>
      <w:r>
        <w:rPr>
          <w:b/>
        </w:rPr>
        <w:t xml:space="preserve"> Fidelity</w:t>
      </w:r>
    </w:p>
    <w:p w14:paraId="457B32B2" w14:textId="1B5621CD" w:rsidR="00CF4CE3" w:rsidRPr="00CF4CE3" w:rsidRDefault="008E299C" w:rsidP="00CF4CE3">
      <w:pPr>
        <w:spacing w:line="240" w:lineRule="auto"/>
        <w:rPr>
          <w:i/>
          <w:sz w:val="20"/>
        </w:rPr>
      </w:pPr>
      <w:r w:rsidRPr="008E299C">
        <w:rPr>
          <w:i/>
          <w:sz w:val="20"/>
        </w:rPr>
        <w:t>Below are examples of existing tools that could be used to measure practice change and</w:t>
      </w:r>
      <w:r w:rsidR="00CF4CE3">
        <w:rPr>
          <w:i/>
          <w:sz w:val="20"/>
        </w:rPr>
        <w:t>/or</w:t>
      </w:r>
      <w:r w:rsidRPr="008E299C">
        <w:rPr>
          <w:i/>
          <w:sz w:val="20"/>
        </w:rPr>
        <w:t xml:space="preserve"> fidelity of early intervention/early childhood evidence-based practices. </w:t>
      </w:r>
      <w:r w:rsidR="00ED7E24">
        <w:rPr>
          <w:i/>
          <w:sz w:val="20"/>
        </w:rPr>
        <w:t>If you are interested in using one of these tools, w</w:t>
      </w:r>
      <w:r w:rsidR="00494C79">
        <w:rPr>
          <w:i/>
          <w:sz w:val="20"/>
        </w:rPr>
        <w:t xml:space="preserve">e encourage you to contact the tool’s developer to get further information about the tool, including permission to use or modify the tool, if applicable. </w:t>
      </w:r>
      <w:r w:rsidR="00EA319A">
        <w:rPr>
          <w:i/>
          <w:sz w:val="20"/>
        </w:rPr>
        <w:t>States using</w:t>
      </w:r>
      <w:r w:rsidRPr="008E299C">
        <w:rPr>
          <w:i/>
          <w:sz w:val="20"/>
        </w:rPr>
        <w:t xml:space="preserve"> packaged interventions or models (e.g., Pyramid, </w:t>
      </w:r>
      <w:r w:rsidR="00A504F4">
        <w:rPr>
          <w:i/>
          <w:sz w:val="20"/>
        </w:rPr>
        <w:t>Family Guided Routines-Based Interventions</w:t>
      </w:r>
      <w:r w:rsidRPr="008E299C">
        <w:rPr>
          <w:i/>
          <w:sz w:val="20"/>
        </w:rPr>
        <w:t>) are encouraged to use practice change/fidelity tools that are associated with the intervention/model and to contact the intervention/model developer</w:t>
      </w:r>
      <w:r w:rsidR="00494C79">
        <w:rPr>
          <w:i/>
          <w:sz w:val="20"/>
        </w:rPr>
        <w:t xml:space="preserve"> for assistance in using them</w:t>
      </w:r>
      <w:r w:rsidR="00DC631F">
        <w:rPr>
          <w:i/>
          <w:sz w:val="20"/>
        </w:rPr>
        <w:t>. We do not recommend modifying tools associated with packaged interventions/models wit</w:t>
      </w:r>
      <w:r w:rsidR="00BD1E39">
        <w:rPr>
          <w:i/>
          <w:sz w:val="20"/>
        </w:rPr>
        <w:t>hout working with the developer</w:t>
      </w:r>
      <w:r w:rsidR="005D6FAC">
        <w:rPr>
          <w:i/>
          <w:sz w:val="20"/>
        </w:rPr>
        <w:t>.</w:t>
      </w:r>
      <w:r w:rsidR="00CF4CE3">
        <w:rPr>
          <w:i/>
          <w:sz w:val="20"/>
        </w:rPr>
        <w:t xml:space="preserve"> </w:t>
      </w:r>
      <w:r w:rsidR="00CF4CE3" w:rsidRPr="00CF4CE3">
        <w:rPr>
          <w:i/>
          <w:sz w:val="20"/>
        </w:rPr>
        <w:t>If your selected tool does not have a specified fidelity threshold, you will need to work with the developer to determine a meaningful threshold score or make this determination on your own to be able to use the tool to assess whether or not practitioners are reaching fidelity.</w:t>
      </w:r>
      <w:r w:rsidR="00BD1E39" w:rsidRPr="00BD1E39">
        <w:rPr>
          <w:i/>
          <w:sz w:val="20"/>
        </w:rPr>
        <w:t xml:space="preserve"> </w:t>
      </w:r>
      <w:r w:rsidR="00BD1E39">
        <w:rPr>
          <w:i/>
          <w:sz w:val="20"/>
        </w:rPr>
        <w:t>Note that if the developer of a tool does not provide information about the tool’s validity and reliability, the validity and reliability of the measures may be unknown.</w:t>
      </w: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5310"/>
        <w:gridCol w:w="3690"/>
      </w:tblGrid>
      <w:tr w:rsidR="00BC4C0D" w14:paraId="62FDA1A1" w14:textId="77777777" w:rsidTr="00C063DB">
        <w:tc>
          <w:tcPr>
            <w:tcW w:w="2880" w:type="dxa"/>
          </w:tcPr>
          <w:p w14:paraId="3B170338" w14:textId="77777777" w:rsidR="00BC4C0D" w:rsidRPr="006C4953" w:rsidRDefault="00BC4C0D" w:rsidP="00F250D3">
            <w:pPr>
              <w:jc w:val="center"/>
              <w:rPr>
                <w:b/>
                <w:sz w:val="20"/>
                <w:szCs w:val="20"/>
              </w:rPr>
            </w:pPr>
            <w:r w:rsidRPr="006C4953">
              <w:rPr>
                <w:b/>
                <w:sz w:val="20"/>
                <w:szCs w:val="20"/>
              </w:rPr>
              <w:t>Tool</w:t>
            </w:r>
          </w:p>
        </w:tc>
        <w:tc>
          <w:tcPr>
            <w:tcW w:w="2340" w:type="dxa"/>
          </w:tcPr>
          <w:p w14:paraId="34EC446A" w14:textId="77777777" w:rsidR="00BC4C0D" w:rsidRPr="006C4953" w:rsidRDefault="00BC4C0D" w:rsidP="00F250D3">
            <w:pPr>
              <w:jc w:val="center"/>
              <w:rPr>
                <w:b/>
                <w:sz w:val="20"/>
                <w:szCs w:val="20"/>
              </w:rPr>
            </w:pPr>
            <w:r w:rsidRPr="006C4953"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5310" w:type="dxa"/>
          </w:tcPr>
          <w:p w14:paraId="6709748A" w14:textId="6EA0542F" w:rsidR="00BC4C0D" w:rsidRPr="006C4953" w:rsidRDefault="00BC4C0D" w:rsidP="00F25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Purpose/Description</w:t>
            </w:r>
          </w:p>
        </w:tc>
        <w:tc>
          <w:tcPr>
            <w:tcW w:w="3690" w:type="dxa"/>
          </w:tcPr>
          <w:p w14:paraId="70C8D0C2" w14:textId="5644D022" w:rsidR="00BC4C0D" w:rsidRPr="006C4953" w:rsidRDefault="00BC4C0D" w:rsidP="00F25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C4953">
              <w:rPr>
                <w:b/>
                <w:sz w:val="20"/>
                <w:szCs w:val="20"/>
              </w:rPr>
              <w:t>ore Information</w:t>
            </w:r>
          </w:p>
        </w:tc>
      </w:tr>
      <w:tr w:rsidR="00BC4C0D" w14:paraId="4749FF9B" w14:textId="77777777" w:rsidTr="00C063DB">
        <w:tc>
          <w:tcPr>
            <w:tcW w:w="2880" w:type="dxa"/>
          </w:tcPr>
          <w:p w14:paraId="372E80C5" w14:textId="55B74D5B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Performance Checklists </w:t>
            </w:r>
            <w:r w:rsidR="00C063DB">
              <w:rPr>
                <w:i/>
                <w:sz w:val="20"/>
                <w:szCs w:val="20"/>
              </w:rPr>
              <w:t>(DEC Recommended Practices—DEC RPs</w:t>
            </w:r>
            <w:r w:rsidRPr="008E299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211AA9CB" w14:textId="2AFE6DD8" w:rsidR="00BC4C0D" w:rsidRPr="008E299C" w:rsidRDefault="00BC4C0D" w:rsidP="00EA319A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context</w:t>
            </w:r>
            <w:r w:rsidRPr="008E299C">
              <w:rPr>
                <w:sz w:val="20"/>
                <w:szCs w:val="20"/>
              </w:rPr>
              <w:t>. Select checklist(s) based on the DEC Recommended Practices targeted/adopted</w:t>
            </w:r>
          </w:p>
        </w:tc>
        <w:tc>
          <w:tcPr>
            <w:tcW w:w="5310" w:type="dxa"/>
          </w:tcPr>
          <w:p w14:paraId="16F086C6" w14:textId="52C25CE8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  <w:lang w:val="en"/>
              </w:rPr>
              <w:t xml:space="preserve">Self-assessment to increase practitioner understanding and use of the </w:t>
            </w:r>
            <w:r w:rsidRPr="008E299C">
              <w:rPr>
                <w:rStyle w:val="HTMLAcronym"/>
                <w:sz w:val="20"/>
                <w:szCs w:val="20"/>
                <w:lang w:val="en"/>
              </w:rPr>
              <w:t>DEC</w:t>
            </w:r>
            <w:r w:rsidRPr="008E299C">
              <w:rPr>
                <w:sz w:val="20"/>
                <w:szCs w:val="20"/>
                <w:lang w:val="en"/>
              </w:rPr>
              <w:t xml:space="preserve"> RPs and for self-evaluation of one's use of the practices.</w:t>
            </w:r>
            <w:r w:rsidR="00C063DB">
              <w:rPr>
                <w:sz w:val="20"/>
                <w:szCs w:val="20"/>
                <w:lang w:val="en"/>
              </w:rPr>
              <w:t xml:space="preserve"> There are multiple checklists for each of the 7 DEC recommended practices topics. Practitioners are asked to rate the extent to which they use specific practices.</w:t>
            </w:r>
          </w:p>
        </w:tc>
        <w:tc>
          <w:tcPr>
            <w:tcW w:w="3690" w:type="dxa"/>
          </w:tcPr>
          <w:p w14:paraId="246F0BFC" w14:textId="56A6063E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8" w:history="1">
              <w:r w:rsidR="00BC4C0D" w:rsidRPr="008E299C">
                <w:rPr>
                  <w:rStyle w:val="Hyperlink"/>
                  <w:sz w:val="20"/>
                  <w:szCs w:val="20"/>
                </w:rPr>
                <w:t>http://ectacenter.org/decrp/</w:t>
              </w:r>
            </w:hyperlink>
          </w:p>
          <w:p w14:paraId="532B82E9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  <w:tr w:rsidR="00BC4C0D" w14:paraId="4E7500AE" w14:textId="77777777" w:rsidTr="00C063DB">
        <w:tc>
          <w:tcPr>
            <w:tcW w:w="2880" w:type="dxa"/>
          </w:tcPr>
          <w:p w14:paraId="7CDFCAC7" w14:textId="379DC678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SS-OO-PP-RR Key-Indicator Checklist </w:t>
            </w:r>
            <w:r w:rsidRPr="008E299C">
              <w:rPr>
                <w:i/>
                <w:sz w:val="20"/>
                <w:szCs w:val="20"/>
              </w:rPr>
              <w:t>(Family Guided Routines-Based Intervention</w:t>
            </w:r>
            <w:r w:rsidR="00C063DB">
              <w:rPr>
                <w:i/>
                <w:sz w:val="20"/>
                <w:szCs w:val="20"/>
              </w:rPr>
              <w:t>--FGRBI</w:t>
            </w:r>
            <w:r w:rsidRPr="008E299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2A0D9478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Home visiting programs</w:t>
            </w:r>
          </w:p>
        </w:tc>
        <w:tc>
          <w:tcPr>
            <w:tcW w:w="5310" w:type="dxa"/>
          </w:tcPr>
          <w:p w14:paraId="66058965" w14:textId="46A11274" w:rsidR="00BC4C0D" w:rsidRPr="008E299C" w:rsidRDefault="00BC4C0D" w:rsidP="00224C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19A">
              <w:rPr>
                <w:sz w:val="20"/>
                <w:szCs w:val="20"/>
              </w:rPr>
              <w:t xml:space="preserve">Observation scale of key indicators of </w:t>
            </w:r>
            <w:r w:rsidR="00C063DB">
              <w:rPr>
                <w:sz w:val="20"/>
                <w:szCs w:val="20"/>
              </w:rPr>
              <w:t xml:space="preserve">a coaching process (SS-OO-PP-RR) to support the implementation of </w:t>
            </w:r>
            <w:r w:rsidRPr="00EA319A">
              <w:rPr>
                <w:sz w:val="20"/>
                <w:szCs w:val="20"/>
              </w:rPr>
              <w:t>FGRBI with family members and other caregivers.</w:t>
            </w:r>
            <w:r w:rsidRPr="008E299C">
              <w:rPr>
                <w:sz w:val="20"/>
                <w:szCs w:val="20"/>
              </w:rPr>
              <w:t xml:space="preserve"> </w:t>
            </w:r>
            <w:r w:rsidR="00224CB5">
              <w:rPr>
                <w:sz w:val="20"/>
                <w:szCs w:val="20"/>
              </w:rPr>
              <w:t>The checklist includes the key indicators, plus questions for practitioner self-reflection.</w:t>
            </w:r>
          </w:p>
        </w:tc>
        <w:tc>
          <w:tcPr>
            <w:tcW w:w="3690" w:type="dxa"/>
          </w:tcPr>
          <w:p w14:paraId="7D74E4AB" w14:textId="545CDC62" w:rsidR="00BC4C0D" w:rsidRPr="008E299C" w:rsidRDefault="00D06913" w:rsidP="00F250D3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BC4C0D" w:rsidRPr="008E299C">
                <w:rPr>
                  <w:rStyle w:val="Hyperlink"/>
                  <w:sz w:val="20"/>
                  <w:szCs w:val="20"/>
                </w:rPr>
                <w:t>http://fgrbi.fsu.edu/handouts/approach5/KeyIndicatorsManual_2017.pdf</w:t>
              </w:r>
            </w:hyperlink>
          </w:p>
          <w:p w14:paraId="0875736E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1CD9E774" w14:textId="77777777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0" w:history="1">
              <w:r w:rsidR="00BC4C0D" w:rsidRPr="008E299C">
                <w:rPr>
                  <w:rStyle w:val="Hyperlink"/>
                  <w:sz w:val="20"/>
                  <w:szCs w:val="20"/>
                </w:rPr>
                <w:t>http://fgrbi.fsu.edu/</w:t>
              </w:r>
            </w:hyperlink>
          </w:p>
          <w:p w14:paraId="6E911239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  <w:tr w:rsidR="00BC4C0D" w14:paraId="2B0072F3" w14:textId="77777777" w:rsidTr="00C063DB">
        <w:tc>
          <w:tcPr>
            <w:tcW w:w="2880" w:type="dxa"/>
          </w:tcPr>
          <w:p w14:paraId="79A7E34E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Family Coaching Checklist </w:t>
            </w:r>
            <w:r w:rsidRPr="008E299C">
              <w:rPr>
                <w:i/>
                <w:sz w:val="20"/>
                <w:szCs w:val="20"/>
              </w:rPr>
              <w:t>(Technical Assistance Center on Social Emotional Intervention)</w:t>
            </w:r>
          </w:p>
        </w:tc>
        <w:tc>
          <w:tcPr>
            <w:tcW w:w="2340" w:type="dxa"/>
          </w:tcPr>
          <w:p w14:paraId="389D4A7F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Home visiting programs</w:t>
            </w:r>
          </w:p>
        </w:tc>
        <w:tc>
          <w:tcPr>
            <w:tcW w:w="5310" w:type="dxa"/>
          </w:tcPr>
          <w:p w14:paraId="053FB37F" w14:textId="2C8B3980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Self-assessment tool used by practitioners regarding their implementation of Pyramid Model family coaching strategies specific to all families, families with instructional targets</w:t>
            </w:r>
            <w:r>
              <w:rPr>
                <w:sz w:val="20"/>
                <w:szCs w:val="20"/>
              </w:rPr>
              <w:t>,</w:t>
            </w:r>
            <w:r w:rsidR="00CF4CE3">
              <w:rPr>
                <w:sz w:val="20"/>
                <w:szCs w:val="20"/>
              </w:rPr>
              <w:t xml:space="preserve"> and families with </w:t>
            </w:r>
            <w:r w:rsidRPr="008E299C">
              <w:rPr>
                <w:sz w:val="20"/>
                <w:szCs w:val="20"/>
              </w:rPr>
              <w:t xml:space="preserve">behavior support plans.   </w:t>
            </w:r>
          </w:p>
        </w:tc>
        <w:tc>
          <w:tcPr>
            <w:tcW w:w="3690" w:type="dxa"/>
          </w:tcPr>
          <w:p w14:paraId="430DA46B" w14:textId="79228938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1" w:history="1">
              <w:r w:rsidR="00BC4C0D" w:rsidRPr="008E299C">
                <w:rPr>
                  <w:rStyle w:val="Hyperlink"/>
                  <w:sz w:val="20"/>
                  <w:szCs w:val="20"/>
                </w:rPr>
                <w:t>http://challengingbehavior.fmhi.usf.edu/explore/webinars/10.11.12_tacsei_webinar/TACSEI_FamilyCoacingChecklist_121411.pdf</w:t>
              </w:r>
            </w:hyperlink>
          </w:p>
          <w:p w14:paraId="72FB3933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77D5BBF1" w14:textId="79740546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2" w:history="1">
              <w:r w:rsidR="00BC4C0D" w:rsidRPr="008E299C">
                <w:rPr>
                  <w:rStyle w:val="Hyperlink"/>
                  <w:sz w:val="20"/>
                  <w:szCs w:val="20"/>
                </w:rPr>
                <w:t>http://challengingbehavior.fmhi.usf.edu/</w:t>
              </w:r>
            </w:hyperlink>
          </w:p>
          <w:p w14:paraId="5D97FE37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  <w:tr w:rsidR="00BC4C0D" w14:paraId="3B7A3F85" w14:textId="77777777" w:rsidTr="00C063DB">
        <w:tc>
          <w:tcPr>
            <w:tcW w:w="2880" w:type="dxa"/>
          </w:tcPr>
          <w:p w14:paraId="4B46AE7E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Coaching Practices Rating Scale </w:t>
            </w:r>
            <w:r w:rsidRPr="008E299C">
              <w:rPr>
                <w:i/>
                <w:sz w:val="20"/>
                <w:szCs w:val="20"/>
              </w:rPr>
              <w:t>(Family Infant and Preschool Program)</w:t>
            </w:r>
          </w:p>
        </w:tc>
        <w:tc>
          <w:tcPr>
            <w:tcW w:w="2340" w:type="dxa"/>
          </w:tcPr>
          <w:p w14:paraId="01CDA35B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Home visiting programs</w:t>
            </w:r>
          </w:p>
        </w:tc>
        <w:tc>
          <w:tcPr>
            <w:tcW w:w="5310" w:type="dxa"/>
          </w:tcPr>
          <w:p w14:paraId="49007BC7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rFonts w:ascii="Calibri" w:hAnsi="Calibri" w:cs="Calibri"/>
                <w:color w:val="000000"/>
                <w:sz w:val="20"/>
                <w:szCs w:val="20"/>
              </w:rPr>
              <w:t>Determines the extent to which a practitioner is adhering to and using coaching practices with either families or colleagues to strengthen compe</w:t>
            </w:r>
            <w:r w:rsidRPr="008E299C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tence and confidence in using evidence-based early child</w:t>
            </w:r>
            <w:r w:rsidRPr="008E299C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hood practices.</w:t>
            </w:r>
            <w:r w:rsidRPr="008E299C">
              <w:rPr>
                <w:color w:val="000000"/>
                <w:sz w:val="20"/>
                <w:szCs w:val="20"/>
              </w:rPr>
              <w:t xml:space="preserve">  Can be self-administered or via observation by another person.  </w:t>
            </w:r>
          </w:p>
        </w:tc>
        <w:tc>
          <w:tcPr>
            <w:tcW w:w="3690" w:type="dxa"/>
          </w:tcPr>
          <w:p w14:paraId="7C1A1F26" w14:textId="40F531CB" w:rsidR="00BC4C0D" w:rsidRDefault="00D06913" w:rsidP="00F250D3">
            <w:pPr>
              <w:rPr>
                <w:sz w:val="20"/>
                <w:szCs w:val="20"/>
              </w:rPr>
            </w:pPr>
            <w:hyperlink r:id="rId13" w:history="1">
              <w:r w:rsidR="00BC4C0D" w:rsidRPr="00C77B58">
                <w:rPr>
                  <w:rStyle w:val="Hyperlink"/>
                  <w:sz w:val="20"/>
                  <w:szCs w:val="20"/>
                </w:rPr>
                <w:t>http://fipp.org/static/media/uploads/casecollections/casetools_vol2_no2.pdf</w:t>
              </w:r>
            </w:hyperlink>
          </w:p>
          <w:p w14:paraId="61FEB3FB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32995118" w14:textId="3E527332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4" w:history="1">
              <w:r w:rsidR="00BC4C0D" w:rsidRPr="008E299C">
                <w:rPr>
                  <w:rStyle w:val="Hyperlink"/>
                  <w:sz w:val="20"/>
                  <w:szCs w:val="20"/>
                </w:rPr>
                <w:t>http://fipp.org/publications/casecollections/</w:t>
              </w:r>
            </w:hyperlink>
          </w:p>
          <w:p w14:paraId="3EC8E15B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  <w:tr w:rsidR="00BC4C0D" w14:paraId="15F9644A" w14:textId="77777777" w:rsidTr="00C063DB">
        <w:tc>
          <w:tcPr>
            <w:tcW w:w="2880" w:type="dxa"/>
          </w:tcPr>
          <w:p w14:paraId="5BE39487" w14:textId="77777777" w:rsidR="00BC4C0D" w:rsidRPr="008E299C" w:rsidRDefault="00BC4C0D" w:rsidP="00F250D3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Reaching Potentials through Recommended Practices Observation Scale – Home Visiting </w:t>
            </w:r>
            <w:r w:rsidRPr="008E299C">
              <w:rPr>
                <w:i/>
                <w:sz w:val="20"/>
                <w:szCs w:val="20"/>
              </w:rPr>
              <w:t>(RP² OS-HV)</w:t>
            </w:r>
          </w:p>
        </w:tc>
        <w:tc>
          <w:tcPr>
            <w:tcW w:w="2340" w:type="dxa"/>
          </w:tcPr>
          <w:p w14:paraId="74B98C4C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Home visiting programs</w:t>
            </w:r>
          </w:p>
        </w:tc>
        <w:tc>
          <w:tcPr>
            <w:tcW w:w="5310" w:type="dxa"/>
          </w:tcPr>
          <w:p w14:paraId="0D483626" w14:textId="47B48890" w:rsidR="00BC4C0D" w:rsidRPr="008E299C" w:rsidRDefault="00BC4C0D" w:rsidP="005D6FAC">
            <w:pPr>
              <w:pStyle w:val="Default"/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Observation completed by internal coach semi-annually</w:t>
            </w:r>
            <w:r>
              <w:rPr>
                <w:sz w:val="20"/>
                <w:szCs w:val="20"/>
              </w:rPr>
              <w:t xml:space="preserve"> used to identify</w:t>
            </w:r>
            <w:r w:rsidRPr="008E299C">
              <w:rPr>
                <w:sz w:val="20"/>
                <w:szCs w:val="20"/>
              </w:rPr>
              <w:t xml:space="preserve"> areas of strength/needs, to create coaching plans, training/ technical assistance. </w:t>
            </w:r>
            <w:r w:rsidR="005D6FAC">
              <w:rPr>
                <w:sz w:val="20"/>
                <w:szCs w:val="20"/>
              </w:rPr>
              <w:t xml:space="preserve">The tool was </w:t>
            </w:r>
            <w:r w:rsidR="005D6FAC" w:rsidRPr="005D6FAC">
              <w:rPr>
                <w:sz w:val="20"/>
                <w:szCs w:val="20"/>
              </w:rPr>
              <w:t>developed to assess the implementation of DEC RPs related to child engagement.</w:t>
            </w:r>
          </w:p>
        </w:tc>
        <w:tc>
          <w:tcPr>
            <w:tcW w:w="3690" w:type="dxa"/>
          </w:tcPr>
          <w:p w14:paraId="1F95A660" w14:textId="4D83EC16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5" w:history="1">
              <w:r w:rsidR="00BC4C0D" w:rsidRPr="008E299C">
                <w:rPr>
                  <w:rStyle w:val="Hyperlink"/>
                  <w:sz w:val="20"/>
                  <w:szCs w:val="20"/>
                </w:rPr>
                <w:t>http://ectacenter.org/~pdfs/implement_ebp/RP2_OS-HV.pdf</w:t>
              </w:r>
            </w:hyperlink>
          </w:p>
          <w:p w14:paraId="19133C57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26521112" w14:textId="5218B637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6" w:history="1">
              <w:r w:rsidR="00BC4C0D" w:rsidRPr="008E299C">
                <w:rPr>
                  <w:rStyle w:val="Hyperlink"/>
                  <w:sz w:val="20"/>
                  <w:szCs w:val="20"/>
                </w:rPr>
                <w:t>http://ectacenter.org/rp2/rp2-tools.asp</w:t>
              </w:r>
            </w:hyperlink>
          </w:p>
          <w:p w14:paraId="35659B08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</w:tbl>
    <w:p w14:paraId="403B100A" w14:textId="77777777" w:rsidR="00C1577B" w:rsidRDefault="00C1577B">
      <w:r>
        <w:br w:type="page"/>
      </w: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5310"/>
        <w:gridCol w:w="3690"/>
      </w:tblGrid>
      <w:tr w:rsidR="00C1577B" w14:paraId="17FC62BA" w14:textId="77777777" w:rsidTr="0041376C">
        <w:tc>
          <w:tcPr>
            <w:tcW w:w="2880" w:type="dxa"/>
          </w:tcPr>
          <w:p w14:paraId="6CE35845" w14:textId="77777777" w:rsidR="00C1577B" w:rsidRPr="006C4953" w:rsidRDefault="00C1577B" w:rsidP="0041376C">
            <w:pPr>
              <w:jc w:val="center"/>
              <w:rPr>
                <w:b/>
                <w:sz w:val="20"/>
                <w:szCs w:val="20"/>
              </w:rPr>
            </w:pPr>
            <w:r w:rsidRPr="006C4953">
              <w:rPr>
                <w:b/>
                <w:sz w:val="20"/>
                <w:szCs w:val="20"/>
              </w:rPr>
              <w:lastRenderedPageBreak/>
              <w:t>Tool</w:t>
            </w:r>
          </w:p>
        </w:tc>
        <w:tc>
          <w:tcPr>
            <w:tcW w:w="2340" w:type="dxa"/>
          </w:tcPr>
          <w:p w14:paraId="68BE46BA" w14:textId="77777777" w:rsidR="00C1577B" w:rsidRPr="006C4953" w:rsidRDefault="00C1577B" w:rsidP="0041376C">
            <w:pPr>
              <w:jc w:val="center"/>
              <w:rPr>
                <w:b/>
                <w:sz w:val="20"/>
                <w:szCs w:val="20"/>
              </w:rPr>
            </w:pPr>
            <w:r w:rsidRPr="006C4953"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5310" w:type="dxa"/>
          </w:tcPr>
          <w:p w14:paraId="66AC2A8E" w14:textId="77777777" w:rsidR="00C1577B" w:rsidRPr="006C4953" w:rsidRDefault="00C1577B" w:rsidP="00413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Purpose/Description</w:t>
            </w:r>
          </w:p>
        </w:tc>
        <w:tc>
          <w:tcPr>
            <w:tcW w:w="3690" w:type="dxa"/>
          </w:tcPr>
          <w:p w14:paraId="75E97362" w14:textId="77777777" w:rsidR="00C1577B" w:rsidRPr="006C4953" w:rsidRDefault="00C1577B" w:rsidP="00413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C4953">
              <w:rPr>
                <w:b/>
                <w:sz w:val="20"/>
                <w:szCs w:val="20"/>
              </w:rPr>
              <w:t>ore Information</w:t>
            </w:r>
          </w:p>
        </w:tc>
      </w:tr>
      <w:tr w:rsidR="00BC4C0D" w:rsidRPr="008E299C" w14:paraId="71021647" w14:textId="77777777" w:rsidTr="00C063DB">
        <w:tc>
          <w:tcPr>
            <w:tcW w:w="2880" w:type="dxa"/>
          </w:tcPr>
          <w:p w14:paraId="1B893151" w14:textId="2A169ABD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The Pyramid Infant Toddler Observation Scale </w:t>
            </w:r>
            <w:r w:rsidRPr="008E299C">
              <w:rPr>
                <w:i/>
                <w:sz w:val="20"/>
                <w:szCs w:val="20"/>
              </w:rPr>
              <w:t>(TPITOS)</w:t>
            </w:r>
          </w:p>
        </w:tc>
        <w:tc>
          <w:tcPr>
            <w:tcW w:w="2340" w:type="dxa"/>
          </w:tcPr>
          <w:p w14:paraId="6CF7B3E7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Infant Toddler childcare or other group settings</w:t>
            </w:r>
          </w:p>
        </w:tc>
        <w:tc>
          <w:tcPr>
            <w:tcW w:w="5310" w:type="dxa"/>
          </w:tcPr>
          <w:p w14:paraId="75BD9349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Measures practice change/fidelity of implementation of practices associated with the </w:t>
            </w:r>
            <w:r w:rsidRPr="008E299C">
              <w:rPr>
                <w:iCs/>
                <w:sz w:val="20"/>
                <w:szCs w:val="20"/>
              </w:rPr>
              <w:t>Pyramid Model.</w:t>
            </w:r>
            <w:r w:rsidRPr="008E299C">
              <w:rPr>
                <w:i/>
                <w:iCs/>
                <w:sz w:val="20"/>
                <w:szCs w:val="20"/>
              </w:rPr>
              <w:t xml:space="preserve">  </w:t>
            </w:r>
            <w:r w:rsidRPr="008E299C">
              <w:rPr>
                <w:sz w:val="20"/>
                <w:szCs w:val="20"/>
              </w:rPr>
              <w:t>Provides a classroom snapshot of the adult behaviors and classroom environment variables that are associated with supporting and promoting the social-emotional development of infants and toddlers.</w:t>
            </w:r>
          </w:p>
        </w:tc>
        <w:tc>
          <w:tcPr>
            <w:tcW w:w="3690" w:type="dxa"/>
          </w:tcPr>
          <w:p w14:paraId="04C846CB" w14:textId="29C32C4A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Contact Judith Carta (</w:t>
            </w:r>
            <w:hyperlink r:id="rId17" w:history="1">
              <w:r w:rsidRPr="008E299C">
                <w:rPr>
                  <w:rStyle w:val="Hyperlink"/>
                  <w:sz w:val="20"/>
                  <w:szCs w:val="20"/>
                </w:rPr>
                <w:t>carta@ku.edu</w:t>
              </w:r>
            </w:hyperlink>
            <w:r w:rsidRPr="008E299C">
              <w:rPr>
                <w:sz w:val="20"/>
                <w:szCs w:val="20"/>
              </w:rPr>
              <w:t>).</w:t>
            </w:r>
          </w:p>
          <w:p w14:paraId="1250832F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60F1A803" w14:textId="2C1A212B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18" w:history="1">
              <w:r w:rsidR="00BC4C0D" w:rsidRPr="008E299C">
                <w:rPr>
                  <w:rStyle w:val="Hyperlink"/>
                  <w:sz w:val="20"/>
                  <w:szCs w:val="20"/>
                </w:rPr>
                <w:t>http://nvtacsei.com/wp-content/uploads/2012/09/TPITOS-6.1.14.pdf</w:t>
              </w:r>
            </w:hyperlink>
            <w:r w:rsidR="00BC4C0D" w:rsidRPr="008E299C">
              <w:rPr>
                <w:sz w:val="20"/>
                <w:szCs w:val="20"/>
              </w:rPr>
              <w:t xml:space="preserve"> </w:t>
            </w:r>
          </w:p>
          <w:p w14:paraId="08147EB6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6716BB0E" w14:textId="77777777" w:rsidR="00BC4C0D" w:rsidRPr="008E299C" w:rsidRDefault="00D06913" w:rsidP="00F250D3">
            <w:pPr>
              <w:rPr>
                <w:rStyle w:val="Hyperlink"/>
                <w:sz w:val="20"/>
                <w:szCs w:val="20"/>
              </w:rPr>
            </w:pPr>
            <w:hyperlink r:id="rId19" w:history="1">
              <w:r w:rsidR="00BC4C0D" w:rsidRPr="008E299C">
                <w:rPr>
                  <w:rStyle w:val="Hyperlink"/>
                  <w:sz w:val="20"/>
                  <w:szCs w:val="20"/>
                </w:rPr>
                <w:t>http://nvtacsei.com/trainers-coaches/resources/</w:t>
              </w:r>
            </w:hyperlink>
          </w:p>
          <w:p w14:paraId="35C566B6" w14:textId="31C4D471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  <w:tr w:rsidR="00BC4C0D" w:rsidRPr="008E299C" w14:paraId="28417E9C" w14:textId="77777777" w:rsidTr="00C063DB">
        <w:tc>
          <w:tcPr>
            <w:tcW w:w="2880" w:type="dxa"/>
          </w:tcPr>
          <w:p w14:paraId="781D8A8A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Reaching Potentials through Recommended Practices Observation Scale – Classrooms </w:t>
            </w:r>
            <w:r w:rsidRPr="008E299C">
              <w:rPr>
                <w:i/>
                <w:sz w:val="20"/>
                <w:szCs w:val="20"/>
              </w:rPr>
              <w:t>(RP² OS-C)</w:t>
            </w:r>
          </w:p>
        </w:tc>
        <w:tc>
          <w:tcPr>
            <w:tcW w:w="2340" w:type="dxa"/>
          </w:tcPr>
          <w:p w14:paraId="22BF41C5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Preschool (3-5) classrooms or group settings</w:t>
            </w:r>
          </w:p>
        </w:tc>
        <w:tc>
          <w:tcPr>
            <w:tcW w:w="5310" w:type="dxa"/>
          </w:tcPr>
          <w:p w14:paraId="1E4AE0AF" w14:textId="2A9E35CD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Observation completed by internal coach semi-annually to </w:t>
            </w:r>
            <w:r w:rsidR="005D6FAC">
              <w:rPr>
                <w:sz w:val="20"/>
                <w:szCs w:val="20"/>
              </w:rPr>
              <w:t>identify</w:t>
            </w:r>
            <w:r w:rsidRPr="008E299C">
              <w:rPr>
                <w:sz w:val="20"/>
                <w:szCs w:val="20"/>
              </w:rPr>
              <w:t xml:space="preserve"> strengths/needs, create coaching plans, training and technical assistance. </w:t>
            </w:r>
            <w:r w:rsidR="005D6FAC">
              <w:rPr>
                <w:sz w:val="20"/>
                <w:szCs w:val="20"/>
              </w:rPr>
              <w:t xml:space="preserve">The tool was </w:t>
            </w:r>
            <w:r w:rsidR="005D6FAC" w:rsidRPr="005D6FAC">
              <w:rPr>
                <w:sz w:val="20"/>
                <w:szCs w:val="20"/>
              </w:rPr>
              <w:t>developed to assess the implementation of DEC RPs related to child engagement.</w:t>
            </w:r>
          </w:p>
        </w:tc>
        <w:tc>
          <w:tcPr>
            <w:tcW w:w="3690" w:type="dxa"/>
          </w:tcPr>
          <w:p w14:paraId="6766038B" w14:textId="313AE02C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0" w:history="1">
              <w:r w:rsidR="00BC4C0D" w:rsidRPr="008E299C">
                <w:rPr>
                  <w:rStyle w:val="Hyperlink"/>
                  <w:sz w:val="20"/>
                  <w:szCs w:val="20"/>
                </w:rPr>
                <w:t>http://ectacenter.org/~pdfs/implement_ebp/RP2_OS-C.pdf</w:t>
              </w:r>
            </w:hyperlink>
          </w:p>
          <w:p w14:paraId="32913125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399A634E" w14:textId="791B9788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1" w:history="1">
              <w:r w:rsidR="00BC4C0D" w:rsidRPr="008E299C">
                <w:rPr>
                  <w:rStyle w:val="Hyperlink"/>
                  <w:sz w:val="20"/>
                  <w:szCs w:val="20"/>
                </w:rPr>
                <w:t>http://ectacenter.org/rp2/rp2-tools.asp</w:t>
              </w:r>
            </w:hyperlink>
          </w:p>
          <w:p w14:paraId="72E076FB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  <w:tr w:rsidR="00BC4C0D" w:rsidRPr="008E299C" w14:paraId="66987D53" w14:textId="77777777" w:rsidTr="00C063DB">
        <w:tc>
          <w:tcPr>
            <w:tcW w:w="2880" w:type="dxa"/>
          </w:tcPr>
          <w:p w14:paraId="73A2F139" w14:textId="77777777" w:rsidR="00BC4C0D" w:rsidRPr="008E299C" w:rsidRDefault="00BC4C0D" w:rsidP="00F250D3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8E299C">
              <w:rPr>
                <w:rFonts w:cs="Helvetica-Bold"/>
                <w:bCs/>
                <w:sz w:val="20"/>
                <w:szCs w:val="20"/>
              </w:rPr>
              <w:t>Inventory of Practices for Promoting Children’s Social Emotional Competence</w:t>
            </w:r>
          </w:p>
          <w:p w14:paraId="4D0D0DA5" w14:textId="77777777" w:rsidR="00BC4C0D" w:rsidRPr="008E299C" w:rsidRDefault="00BC4C0D" w:rsidP="00F250D3">
            <w:pPr>
              <w:rPr>
                <w:rFonts w:cs="Helvetica-Bold"/>
                <w:bCs/>
                <w:i/>
                <w:sz w:val="20"/>
                <w:szCs w:val="20"/>
              </w:rPr>
            </w:pPr>
            <w:r w:rsidRPr="008E299C">
              <w:rPr>
                <w:rFonts w:cs="Helvetica-Bold"/>
                <w:bCs/>
                <w:i/>
                <w:sz w:val="20"/>
                <w:szCs w:val="20"/>
              </w:rPr>
              <w:t>(Center on the Social and Emotional Foundations for Early Learning)</w:t>
            </w:r>
          </w:p>
          <w:p w14:paraId="08D14930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5FF16C89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 xml:space="preserve">See also: </w:t>
            </w:r>
            <w:hyperlink r:id="rId22" w:history="1">
              <w:r w:rsidRPr="008E299C">
                <w:rPr>
                  <w:rStyle w:val="Strong"/>
                  <w:rFonts w:cs="Arial"/>
                  <w:b w:val="0"/>
                  <w:i/>
                  <w:sz w:val="20"/>
                  <w:szCs w:val="20"/>
                  <w:shd w:val="clear" w:color="auto" w:fill="FFFFFF"/>
                </w:rPr>
                <w:t>Teaching Pyramid Observation Tool </w:t>
              </w:r>
            </w:hyperlink>
            <w:r w:rsidRPr="008E299C">
              <w:rPr>
                <w:rStyle w:val="Strong"/>
                <w:rFonts w:cs="Arial"/>
                <w:b w:val="0"/>
                <w:i/>
                <w:sz w:val="20"/>
                <w:szCs w:val="20"/>
                <w:shd w:val="clear" w:color="auto" w:fill="FFFFFF"/>
              </w:rPr>
              <w:t>(TPOT™)</w:t>
            </w:r>
            <w:r w:rsidRPr="008E299C">
              <w:rPr>
                <w:rStyle w:val="Strong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0" w:type="dxa"/>
          </w:tcPr>
          <w:p w14:paraId="07F01445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Preschool (3-5) classrooms or group settings</w:t>
            </w:r>
          </w:p>
        </w:tc>
        <w:tc>
          <w:tcPr>
            <w:tcW w:w="5310" w:type="dxa"/>
          </w:tcPr>
          <w:p w14:paraId="02DCC582" w14:textId="6312D75B" w:rsidR="00BC4C0D" w:rsidRPr="005D6FAC" w:rsidRDefault="00BC4C0D" w:rsidP="005D6F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Designed to be used by</w:t>
            </w:r>
            <w:r w:rsidR="005D6FAC">
              <w:rPr>
                <w:sz w:val="20"/>
                <w:szCs w:val="20"/>
              </w:rPr>
              <w:t xml:space="preserve"> </w:t>
            </w:r>
            <w:r w:rsidRPr="008E299C">
              <w:rPr>
                <w:sz w:val="20"/>
                <w:szCs w:val="20"/>
              </w:rPr>
              <w:t>individuals and/or teams to identify training needs and plan a</w:t>
            </w:r>
            <w:r w:rsidR="005D6FAC">
              <w:rPr>
                <w:sz w:val="20"/>
                <w:szCs w:val="20"/>
              </w:rPr>
              <w:t xml:space="preserve"> </w:t>
            </w:r>
            <w:r w:rsidRPr="008E299C">
              <w:rPr>
                <w:sz w:val="20"/>
                <w:szCs w:val="20"/>
              </w:rPr>
              <w:t>course of action for implementation of Pyramid Model.</w:t>
            </w:r>
          </w:p>
        </w:tc>
        <w:tc>
          <w:tcPr>
            <w:tcW w:w="3690" w:type="dxa"/>
          </w:tcPr>
          <w:p w14:paraId="4321CF67" w14:textId="102C9964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3" w:anchor="mod1" w:history="1">
              <w:r w:rsidR="00BC4C0D" w:rsidRPr="008E299C">
                <w:rPr>
                  <w:rStyle w:val="Hyperlink"/>
                  <w:sz w:val="20"/>
                  <w:szCs w:val="20"/>
                </w:rPr>
                <w:t>http://csefel.vanderbilt.edu/resources/training_preschool.html#mod1</w:t>
              </w:r>
            </w:hyperlink>
            <w:r w:rsidR="00BC4C0D" w:rsidRPr="008E299C">
              <w:rPr>
                <w:sz w:val="20"/>
                <w:szCs w:val="20"/>
              </w:rPr>
              <w:t xml:space="preserve"> (Handout H1.2 from the Module 1 download)</w:t>
            </w:r>
          </w:p>
          <w:p w14:paraId="6A91B7E8" w14:textId="77B3ADDC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4" w:history="1">
              <w:r w:rsidR="00BC4C0D" w:rsidRPr="008E299C">
                <w:rPr>
                  <w:rStyle w:val="Hyperlink"/>
                  <w:sz w:val="20"/>
                  <w:szCs w:val="20"/>
                </w:rPr>
                <w:t>http://challengingbehavior.fmhi.usf.edu/communities/coaches_main.html</w:t>
              </w:r>
            </w:hyperlink>
          </w:p>
          <w:p w14:paraId="73493B83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5B7D0793" w14:textId="77777777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5" w:history="1">
              <w:r w:rsidR="00BC4C0D" w:rsidRPr="008E299C">
                <w:rPr>
                  <w:rStyle w:val="Hyperlink"/>
                  <w:sz w:val="20"/>
                  <w:szCs w:val="20"/>
                </w:rPr>
                <w:t>http://www.brookespublishing.com/resource-center/screening-and-assessment/tpot/</w:t>
              </w:r>
            </w:hyperlink>
          </w:p>
        </w:tc>
      </w:tr>
      <w:tr w:rsidR="00BC4C0D" w:rsidRPr="008E299C" w14:paraId="4B20C4E6" w14:textId="77777777" w:rsidTr="00C063DB">
        <w:tc>
          <w:tcPr>
            <w:tcW w:w="2880" w:type="dxa"/>
          </w:tcPr>
          <w:p w14:paraId="030CBAB7" w14:textId="77777777" w:rsidR="00BC4C0D" w:rsidRPr="008E299C" w:rsidRDefault="00D06913" w:rsidP="00F250D3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hyperlink r:id="rId26" w:history="1">
              <w:r w:rsidR="00BC4C0D" w:rsidRPr="008E299C">
                <w:rPr>
                  <w:rStyle w:val="Strong"/>
                  <w:rFonts w:cs="Arial"/>
                  <w:b w:val="0"/>
                  <w:i/>
                  <w:sz w:val="20"/>
                  <w:szCs w:val="20"/>
                  <w:shd w:val="clear" w:color="auto" w:fill="FFFFFF"/>
                </w:rPr>
                <w:t>Teaching Pyramid Observation Tool </w:t>
              </w:r>
            </w:hyperlink>
            <w:r w:rsidR="00BC4C0D" w:rsidRPr="008E299C">
              <w:rPr>
                <w:rStyle w:val="Strong"/>
                <w:rFonts w:cs="Arial"/>
                <w:b w:val="0"/>
                <w:i/>
                <w:sz w:val="20"/>
                <w:szCs w:val="20"/>
                <w:shd w:val="clear" w:color="auto" w:fill="FFFFFF"/>
              </w:rPr>
              <w:t>(TPOT™)</w:t>
            </w:r>
            <w:r w:rsidR="00BC4C0D" w:rsidRPr="008E299C">
              <w:rPr>
                <w:rStyle w:val="Strong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0" w:type="dxa"/>
          </w:tcPr>
          <w:p w14:paraId="169FC185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Preschool (3-5)</w:t>
            </w:r>
          </w:p>
          <w:p w14:paraId="09CFD9B2" w14:textId="77777777" w:rsidR="00BC4C0D" w:rsidRPr="008E299C" w:rsidRDefault="00BC4C0D" w:rsidP="00F250D3">
            <w:pPr>
              <w:rPr>
                <w:sz w:val="20"/>
                <w:szCs w:val="20"/>
              </w:rPr>
            </w:pPr>
            <w:r w:rsidRPr="008E299C">
              <w:rPr>
                <w:sz w:val="20"/>
                <w:szCs w:val="20"/>
              </w:rPr>
              <w:t>Classrooms or group settings</w:t>
            </w:r>
          </w:p>
        </w:tc>
        <w:tc>
          <w:tcPr>
            <w:tcW w:w="5310" w:type="dxa"/>
          </w:tcPr>
          <w:p w14:paraId="05DF34FE" w14:textId="77777777" w:rsidR="00BC4C0D" w:rsidRPr="008E299C" w:rsidRDefault="00BC4C0D" w:rsidP="00F25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FFFFF"/>
              </w:rPr>
            </w:pPr>
            <w:r w:rsidRPr="008E299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Measures a teacher’s implementation of the Pyramid Model. Coaches use results to provide teachers with feedback on current strengths and needs and set goals for action plans, training/TA.</w:t>
            </w:r>
          </w:p>
        </w:tc>
        <w:tc>
          <w:tcPr>
            <w:tcW w:w="3690" w:type="dxa"/>
          </w:tcPr>
          <w:p w14:paraId="24F3A4CD" w14:textId="58E530B8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7" w:history="1">
              <w:r w:rsidR="00BC4C0D" w:rsidRPr="008E299C">
                <w:rPr>
                  <w:rStyle w:val="Hyperlink"/>
                  <w:sz w:val="20"/>
                  <w:szCs w:val="20"/>
                </w:rPr>
                <w:t>http://challengingbehavior.fmhi.usf.edu/communities/coaches_docs/UsingTPOT.pdf</w:t>
              </w:r>
            </w:hyperlink>
          </w:p>
          <w:p w14:paraId="11B68634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  <w:p w14:paraId="5F00B802" w14:textId="631402A6" w:rsidR="00BC4C0D" w:rsidRPr="008E299C" w:rsidRDefault="00D06913" w:rsidP="00F250D3">
            <w:pPr>
              <w:rPr>
                <w:sz w:val="20"/>
                <w:szCs w:val="20"/>
              </w:rPr>
            </w:pPr>
            <w:hyperlink r:id="rId28" w:history="1">
              <w:r w:rsidR="00BC4C0D" w:rsidRPr="008E299C">
                <w:rPr>
                  <w:rStyle w:val="Hyperlink"/>
                  <w:sz w:val="20"/>
                  <w:szCs w:val="20"/>
                </w:rPr>
                <w:t>http://www.brookespublishing.com/resource-center/screening-and-assessment/tpot/tpot-scoring-spreadsheet/</w:t>
              </w:r>
            </w:hyperlink>
          </w:p>
          <w:p w14:paraId="39A0065C" w14:textId="77777777" w:rsidR="00BC4C0D" w:rsidRPr="008E299C" w:rsidRDefault="00BC4C0D" w:rsidP="00F250D3">
            <w:pPr>
              <w:rPr>
                <w:sz w:val="20"/>
                <w:szCs w:val="20"/>
              </w:rPr>
            </w:pPr>
          </w:p>
        </w:tc>
      </w:tr>
    </w:tbl>
    <w:p w14:paraId="432E7E5A" w14:textId="77777777" w:rsidR="00F549DF" w:rsidRPr="008E299C" w:rsidRDefault="00F549DF" w:rsidP="00000B86">
      <w:pPr>
        <w:rPr>
          <w:sz w:val="20"/>
          <w:szCs w:val="20"/>
        </w:rPr>
      </w:pPr>
    </w:p>
    <w:sectPr w:rsidR="00F549DF" w:rsidRPr="008E299C" w:rsidSect="003B316A">
      <w:foot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C514" w14:textId="77777777" w:rsidR="00D06913" w:rsidRDefault="00D06913" w:rsidP="007E32A3">
      <w:pPr>
        <w:spacing w:after="0" w:line="240" w:lineRule="auto"/>
      </w:pPr>
      <w:r>
        <w:separator/>
      </w:r>
    </w:p>
  </w:endnote>
  <w:endnote w:type="continuationSeparator" w:id="0">
    <w:p w14:paraId="67EC923B" w14:textId="77777777" w:rsidR="00D06913" w:rsidRDefault="00D06913" w:rsidP="007E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33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E5682" w14:textId="39568EF0" w:rsidR="007E32A3" w:rsidRDefault="007E3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9A606" w14:textId="77777777" w:rsidR="007E32A3" w:rsidRDefault="007E3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7B06" w14:textId="77777777" w:rsidR="00D06913" w:rsidRDefault="00D06913" w:rsidP="007E32A3">
      <w:pPr>
        <w:spacing w:after="0" w:line="240" w:lineRule="auto"/>
      </w:pPr>
      <w:r>
        <w:separator/>
      </w:r>
    </w:p>
  </w:footnote>
  <w:footnote w:type="continuationSeparator" w:id="0">
    <w:p w14:paraId="76E11642" w14:textId="77777777" w:rsidR="00D06913" w:rsidRDefault="00D06913" w:rsidP="007E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967"/>
    <w:multiLevelType w:val="hybridMultilevel"/>
    <w:tmpl w:val="837A6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DF"/>
    <w:rsid w:val="00000B86"/>
    <w:rsid w:val="000441D1"/>
    <w:rsid w:val="00045305"/>
    <w:rsid w:val="000608FC"/>
    <w:rsid w:val="000E1E5D"/>
    <w:rsid w:val="0016205A"/>
    <w:rsid w:val="001725DF"/>
    <w:rsid w:val="002219A4"/>
    <w:rsid w:val="00224CB5"/>
    <w:rsid w:val="002A482E"/>
    <w:rsid w:val="002B14C9"/>
    <w:rsid w:val="002D6A9A"/>
    <w:rsid w:val="0030410E"/>
    <w:rsid w:val="003956ED"/>
    <w:rsid w:val="003A4683"/>
    <w:rsid w:val="003B316A"/>
    <w:rsid w:val="003C5F9E"/>
    <w:rsid w:val="003D79D9"/>
    <w:rsid w:val="00436C05"/>
    <w:rsid w:val="004523FB"/>
    <w:rsid w:val="00494C79"/>
    <w:rsid w:val="004D3587"/>
    <w:rsid w:val="004E5E61"/>
    <w:rsid w:val="0052085E"/>
    <w:rsid w:val="00553A24"/>
    <w:rsid w:val="0056129B"/>
    <w:rsid w:val="00564BB9"/>
    <w:rsid w:val="005950CC"/>
    <w:rsid w:val="005B101C"/>
    <w:rsid w:val="005C7DCE"/>
    <w:rsid w:val="005D6FAC"/>
    <w:rsid w:val="005E10CE"/>
    <w:rsid w:val="005F3BD6"/>
    <w:rsid w:val="005F63AF"/>
    <w:rsid w:val="00631542"/>
    <w:rsid w:val="006C4953"/>
    <w:rsid w:val="00795AE6"/>
    <w:rsid w:val="007E32A3"/>
    <w:rsid w:val="008359B5"/>
    <w:rsid w:val="008973D3"/>
    <w:rsid w:val="008E299C"/>
    <w:rsid w:val="008E39B4"/>
    <w:rsid w:val="009215A3"/>
    <w:rsid w:val="009F7D70"/>
    <w:rsid w:val="00A11B32"/>
    <w:rsid w:val="00A504F4"/>
    <w:rsid w:val="00A9736B"/>
    <w:rsid w:val="00AA3C2C"/>
    <w:rsid w:val="00AC3010"/>
    <w:rsid w:val="00AD4CA1"/>
    <w:rsid w:val="00B43719"/>
    <w:rsid w:val="00B835CA"/>
    <w:rsid w:val="00BC4C0D"/>
    <w:rsid w:val="00BD1E39"/>
    <w:rsid w:val="00C063DB"/>
    <w:rsid w:val="00C06A0C"/>
    <w:rsid w:val="00C1182D"/>
    <w:rsid w:val="00C11918"/>
    <w:rsid w:val="00C1577B"/>
    <w:rsid w:val="00C70E46"/>
    <w:rsid w:val="00C846CF"/>
    <w:rsid w:val="00CE1242"/>
    <w:rsid w:val="00CF4CE3"/>
    <w:rsid w:val="00D044EF"/>
    <w:rsid w:val="00D06913"/>
    <w:rsid w:val="00D0799A"/>
    <w:rsid w:val="00D67D9D"/>
    <w:rsid w:val="00DA4AB2"/>
    <w:rsid w:val="00DA7EFC"/>
    <w:rsid w:val="00DC631F"/>
    <w:rsid w:val="00E75F66"/>
    <w:rsid w:val="00EA319A"/>
    <w:rsid w:val="00EB3552"/>
    <w:rsid w:val="00ED7E24"/>
    <w:rsid w:val="00F250D3"/>
    <w:rsid w:val="00F549DF"/>
    <w:rsid w:val="00F645D9"/>
    <w:rsid w:val="00F6754F"/>
    <w:rsid w:val="00F82B2A"/>
    <w:rsid w:val="00FE1635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2EDE"/>
  <w15:chartTrackingRefBased/>
  <w15:docId w15:val="{B0344435-C40A-4E2D-A867-2C94E61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9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9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6C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63AF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DA4AB2"/>
  </w:style>
  <w:style w:type="paragraph" w:customStyle="1" w:styleId="Default">
    <w:name w:val="Default"/>
    <w:rsid w:val="00044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A3"/>
  </w:style>
  <w:style w:type="paragraph" w:styleId="Footer">
    <w:name w:val="footer"/>
    <w:basedOn w:val="Normal"/>
    <w:link w:val="FooterChar"/>
    <w:uiPriority w:val="99"/>
    <w:unhideWhenUsed/>
    <w:rsid w:val="007E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A3"/>
  </w:style>
  <w:style w:type="character" w:styleId="CommentReference">
    <w:name w:val="annotation reference"/>
    <w:basedOn w:val="DefaultParagraphFont"/>
    <w:uiPriority w:val="99"/>
    <w:semiHidden/>
    <w:unhideWhenUsed/>
    <w:rsid w:val="00E75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tacenter.org/decrp/" TargetMode="External"/><Relationship Id="rId13" Type="http://schemas.openxmlformats.org/officeDocument/2006/relationships/hyperlink" Target="http://fipp.org/static/media/uploads/casecollections/casetools_vol2_no2.pdf" TargetMode="External"/><Relationship Id="rId18" Type="http://schemas.openxmlformats.org/officeDocument/2006/relationships/hyperlink" Target="http://nvtacsei.com/wp-content/uploads/2012/09/TPITOS-6.1.14.pdf%20" TargetMode="External"/><Relationship Id="rId26" Type="http://schemas.openxmlformats.org/officeDocument/2006/relationships/hyperlink" Target="http://products.brookespublishing.com/Teaching-Pyramid-Observation-Tool-TPOT-for-Preschool-Classrooms-Set-Research-Edition-P761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ectacenter.org/rp2/rp2-tools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allengingbehavior.fmhi.usf.edu/" TargetMode="External"/><Relationship Id="rId17" Type="http://schemas.openxmlformats.org/officeDocument/2006/relationships/hyperlink" Target="mailto:carta@ku.edu" TargetMode="External"/><Relationship Id="rId25" Type="http://schemas.openxmlformats.org/officeDocument/2006/relationships/hyperlink" Target="http://www.brookespublishing.com/resource-center/screening-and-assessment/tpo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tacenter.org/rp2/rp2-tools.asp" TargetMode="External"/><Relationship Id="rId20" Type="http://schemas.openxmlformats.org/officeDocument/2006/relationships/hyperlink" Target="http://ectacenter.org/~pdfs/implement_ebp/RP2_OS-C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llengingbehavior.fmhi.usf.edu/explore/webinars/10.11.12_tacsei_webinar/TACSEI_FamilyCoacingChecklist_121411.pdf" TargetMode="External"/><Relationship Id="rId24" Type="http://schemas.openxmlformats.org/officeDocument/2006/relationships/hyperlink" Target="http://challengingbehavior.fmhi.usf.edu/communities/coaches_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tacenter.org/~pdfs/implement_ebp/RP2_OS-HV.pdf" TargetMode="External"/><Relationship Id="rId23" Type="http://schemas.openxmlformats.org/officeDocument/2006/relationships/hyperlink" Target="http://csefel.vanderbilt.edu/resources/training_preschool.html" TargetMode="External"/><Relationship Id="rId28" Type="http://schemas.openxmlformats.org/officeDocument/2006/relationships/hyperlink" Target="http://www.brookespublishing.com/resource-center/screening-and-assessment/tpot/tpot-scoring-spreadsheet/" TargetMode="External"/><Relationship Id="rId10" Type="http://schemas.openxmlformats.org/officeDocument/2006/relationships/hyperlink" Target="http://fgrbi.fsu.edu/" TargetMode="External"/><Relationship Id="rId19" Type="http://schemas.openxmlformats.org/officeDocument/2006/relationships/hyperlink" Target="http://nvtacsei.com/trainers-coaches/resourc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grbi.fsu.edu/handouts/approach5/KeyIndicatorsManual_2017.pdf" TargetMode="External"/><Relationship Id="rId14" Type="http://schemas.openxmlformats.org/officeDocument/2006/relationships/hyperlink" Target="http://fipp.org/publications/casecollections/" TargetMode="External"/><Relationship Id="rId22" Type="http://schemas.openxmlformats.org/officeDocument/2006/relationships/hyperlink" Target="http://products.brookespublishing.com/Teaching-Pyramid-Observation-Tool-TPOT-for-Preschool-Classrooms-Set-Research-Edition-P761.aspx" TargetMode="External"/><Relationship Id="rId27" Type="http://schemas.openxmlformats.org/officeDocument/2006/relationships/hyperlink" Target="http://challengingbehavior.fmhi.usf.edu/communities/coaches_docs/UsingTPO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369B-BB29-094E-B57A-BE09B06F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1286</Words>
  <Characters>6367</Characters>
  <Application>Microsoft Office Word</Application>
  <DocSecurity>0</DocSecurity>
  <Lines>795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JLBrookfield</dc:creator>
  <cp:keywords/>
  <dc:description/>
  <cp:lastModifiedBy>Betsy Davies-Mercier</cp:lastModifiedBy>
  <cp:revision>2</cp:revision>
  <dcterms:created xsi:type="dcterms:W3CDTF">2018-02-20T18:51:00Z</dcterms:created>
  <dcterms:modified xsi:type="dcterms:W3CDTF">2018-02-20T18:51:00Z</dcterms:modified>
</cp:coreProperties>
</file>